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6" w:lineRule="exact"/>
        <w:jc w:val="left"/>
        <w:rPr>
          <w:rFonts w:hint="default"/>
          <w:b w:val="1"/>
          <w:sz w:val="24"/>
          <w:u w:val="single" w:color="auto"/>
        </w:rPr>
      </w:pPr>
      <w:r>
        <w:rPr>
          <w:rFonts w:hint="eastAsia"/>
        </w:rPr>
        <w:t>　（別紙）</w:t>
      </w:r>
    </w:p>
    <w:p>
      <w:pPr>
        <w:pStyle w:val="15"/>
        <w:spacing w:line="326" w:lineRule="exact"/>
        <w:jc w:val="center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single" w:color="auto"/>
        </w:rPr>
        <w:t>棚田地域振興活動加算に関する目標について</w:t>
      </w:r>
    </w:p>
    <w:p>
      <w:pPr>
        <w:pStyle w:val="15"/>
        <w:spacing w:line="326" w:lineRule="exact"/>
        <w:rPr>
          <w:rFonts w:hint="default"/>
        </w:rPr>
      </w:pPr>
    </w:p>
    <w:p>
      <w:pPr>
        <w:pStyle w:val="15"/>
        <w:spacing w:line="326" w:lineRule="exact"/>
        <w:rPr>
          <w:rFonts w:hint="eastAsia"/>
          <w:color w:val="00B0F0"/>
        </w:rPr>
      </w:pPr>
      <w:r>
        <w:rPr>
          <w:rFonts w:hint="eastAsia"/>
        </w:rPr>
        <w:t>　※　下記の（１）～（３）各々１つ以上、計３つ以上の目標を選んでください。</w:t>
      </w:r>
    </w:p>
    <w:p>
      <w:pPr>
        <w:pStyle w:val="15"/>
        <w:spacing w:line="326" w:lineRule="exact"/>
        <w:rPr>
          <w:rFonts w:hint="default"/>
        </w:rPr>
      </w:pPr>
      <w:r>
        <w:rPr>
          <w:rFonts w:hint="eastAsia"/>
        </w:rPr>
        <w:t>　※　定めた目標が達成できない場合、加算分の金額を</w:t>
      </w:r>
      <w:r>
        <w:rPr>
          <w:rFonts w:hint="eastAsia"/>
          <w:u w:val="double" w:color="auto"/>
        </w:rPr>
        <w:t>遡って返還</w:t>
      </w:r>
      <w:r>
        <w:rPr>
          <w:rFonts w:hint="eastAsia"/>
        </w:rPr>
        <w:t>いただくことにな</w:t>
      </w:r>
    </w:p>
    <w:p>
      <w:pPr>
        <w:pStyle w:val="15"/>
        <w:spacing w:line="326" w:lineRule="exact"/>
        <w:ind w:firstLine="459" w:firstLineChars="200"/>
        <w:rPr>
          <w:rFonts w:hint="default"/>
        </w:rPr>
      </w:pPr>
      <w:r>
        <w:rPr>
          <w:rFonts w:hint="eastAsia"/>
        </w:rPr>
        <w:t>りますのでご注意ください。</w:t>
      </w:r>
    </w:p>
    <w:p>
      <w:pPr>
        <w:pStyle w:val="15"/>
        <w:spacing w:line="326" w:lineRule="exact"/>
        <w:rPr>
          <w:rFonts w:hint="default"/>
        </w:rPr>
      </w:pPr>
      <w:bookmarkStart w:id="0" w:name="_GoBack"/>
      <w:bookmarkEnd w:id="0"/>
    </w:p>
    <w:p>
      <w:pPr>
        <w:pStyle w:val="15"/>
        <w:spacing w:line="326" w:lineRule="exact"/>
        <w:rPr>
          <w:rFonts w:hint="default"/>
          <w:b w:val="1"/>
          <w:color w:val="auto"/>
          <w:bdr w:val="single" w:color="auto" w:sz="4" w:space="0"/>
        </w:rPr>
      </w:pPr>
      <w:r>
        <w:rPr>
          <w:rFonts w:hint="eastAsia" w:ascii="ＭＳ 明朝" w:hAnsi="ＭＳ 明朝"/>
          <w:b w:val="1"/>
          <w:color w:val="auto"/>
          <w:bdr w:val="single" w:color="auto" w:sz="4" w:space="0"/>
        </w:rPr>
        <w:t>（１）棚田等の保全</w:t>
      </w:r>
    </w:p>
    <w:p>
      <w:pPr>
        <w:pStyle w:val="15"/>
        <w:spacing w:line="326" w:lineRule="exact"/>
        <w:ind w:firstLine="459" w:firstLine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・　令和１２年３月までに各棚田の保全に取り組む面積を現状維持する。</w:t>
      </w:r>
    </w:p>
    <w:p>
      <w:pPr>
        <w:pStyle w:val="15"/>
        <w:spacing w:line="326" w:lineRule="exact"/>
        <w:ind w:firstLine="459" w:firstLineChars="2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auto"/>
        </w:rPr>
        <w:t>・　令和１２年３月まで各棚田における新たな荒廃農地を発生させない。</w:t>
      </w:r>
    </w:p>
    <w:p>
      <w:pPr>
        <w:pStyle w:val="15"/>
        <w:spacing w:line="326" w:lineRule="exact"/>
        <w:ind w:firstLine="459" w:firstLineChars="2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FF0000"/>
        </w:rPr>
        <w:t>・　令和１２年３月までに各棚田の保全に取り組む人数（団体）を現状維持する。</w:t>
      </w:r>
    </w:p>
    <w:p>
      <w:pPr>
        <w:pStyle w:val="15"/>
        <w:spacing w:line="326" w:lineRule="exact"/>
        <w:ind w:left="920" w:leftChars="200" w:hanging="460" w:hangingChars="2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FF0000"/>
        </w:rPr>
        <w:t>・　令和１２年３月までに各棚田の耕作を行う認定農業者、認定新規就農者等、</w:t>
      </w:r>
    </w:p>
    <w:p>
      <w:pPr>
        <w:pStyle w:val="15"/>
        <w:spacing w:line="326" w:lineRule="exact"/>
        <w:ind w:left="919" w:leftChars="300" w:hanging="230" w:hangingChars="1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FF0000"/>
        </w:rPr>
        <w:t>地域計画に位置付けられた中心経営体数を１つ以上増加させる</w:t>
      </w:r>
    </w:p>
    <w:p>
      <w:pPr>
        <w:pStyle w:val="15"/>
        <w:spacing w:line="326" w:lineRule="exact"/>
        <w:ind w:left="689" w:hanging="689" w:hangingChars="3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FF0000"/>
        </w:rPr>
        <w:t>　　・　令和１２年３月までに各棚田の耕作を行う農業法人など集落営農組織を１つ以上増加させる。</w:t>
      </w:r>
    </w:p>
    <w:p>
      <w:pPr>
        <w:pStyle w:val="15"/>
        <w:spacing w:line="326" w:lineRule="exact"/>
        <w:ind w:left="690" w:leftChars="200" w:hanging="230" w:hangingChars="100"/>
        <w:rPr>
          <w:rFonts w:hint="default" w:ascii="ＭＳ 明朝" w:hAnsi="ＭＳ 明朝"/>
          <w:color w:val="00B0F0"/>
        </w:rPr>
      </w:pPr>
      <w:r>
        <w:rPr>
          <w:rFonts w:hint="eastAsia" w:ascii="ＭＳ 明朝" w:hAnsi="ＭＳ 明朝"/>
          <w:color w:val="00B0F0"/>
        </w:rPr>
        <w:t>・　令和１２年３月までに、各棚田における担い手への農地集積率を５％以上増加させる。</w:t>
      </w:r>
    </w:p>
    <w:p>
      <w:pPr>
        <w:pStyle w:val="15"/>
        <w:spacing w:line="326" w:lineRule="exact"/>
        <w:ind w:left="690" w:leftChars="200" w:hanging="230" w:hangingChars="100"/>
        <w:rPr>
          <w:rFonts w:hint="default" w:ascii="ＭＳ 明朝" w:hAnsi="ＭＳ 明朝"/>
          <w:color w:val="00B0F0"/>
        </w:rPr>
      </w:pPr>
      <w:r>
        <w:rPr>
          <w:rFonts w:hint="eastAsia" w:ascii="ＭＳ 明朝" w:hAnsi="ＭＳ 明朝"/>
          <w:color w:val="00B0F0"/>
        </w:rPr>
        <w:t>・　令和１２年３月までに各棚田で自動草刈り機、防除用ドローン、自動給水栓、水田センサー、農地営農管理システム等スマート農業機器のいずれかを新たに１台以上導入することにより、作業時間を１０％以上削減する。</w:t>
      </w:r>
    </w:p>
    <w:p>
      <w:pPr>
        <w:pStyle w:val="15"/>
        <w:spacing w:line="326" w:lineRule="exact"/>
        <w:rPr>
          <w:rFonts w:hint="default" w:ascii="ＭＳ 明朝" w:hAnsi="ＭＳ 明朝"/>
          <w:color w:val="00B0F0"/>
        </w:rPr>
      </w:pPr>
    </w:p>
    <w:p>
      <w:pPr>
        <w:pStyle w:val="15"/>
        <w:spacing w:line="326" w:lineRule="exact"/>
        <w:rPr>
          <w:rFonts w:hint="default" w:ascii="ＭＳ 明朝" w:hAnsi="ＭＳ 明朝"/>
          <w:b w:val="1"/>
          <w:color w:val="FF0000"/>
        </w:rPr>
      </w:pPr>
      <w:r>
        <w:rPr>
          <w:rFonts w:hint="eastAsia" w:ascii="ＭＳ 明朝" w:hAnsi="ＭＳ 明朝"/>
          <w:b w:val="1"/>
          <w:color w:val="auto"/>
          <w:sz w:val="22"/>
          <w:bdr w:val="single" w:color="auto" w:sz="4" w:space="0"/>
        </w:rPr>
        <w:t>（２）棚田等の保全を通じた多面にわたる機能の維持・発揮</w:t>
      </w:r>
    </w:p>
    <w:p>
      <w:pPr>
        <w:pStyle w:val="15"/>
        <w:spacing w:line="326" w:lineRule="exact"/>
        <w:ind w:left="690" w:leftChars="200" w:hanging="230" w:hangingChars="100"/>
        <w:rPr>
          <w:rFonts w:hint="default" w:ascii="ＭＳ 明朝" w:hAnsi="ＭＳ 明朝"/>
          <w:color w:val="00B0F0"/>
        </w:rPr>
      </w:pPr>
      <w:r>
        <w:rPr>
          <w:rFonts w:hint="eastAsia" w:ascii="ＭＳ 明朝" w:hAnsi="ＭＳ 明朝"/>
          <w:color w:val="00B0F0"/>
        </w:rPr>
        <w:t>・　棚田米を安定生産し、農林水産省が公表する長野県１等米比率以上を維持する。</w:t>
      </w:r>
    </w:p>
    <w:p>
      <w:pPr>
        <w:pStyle w:val="15"/>
        <w:spacing w:line="326" w:lineRule="exact"/>
        <w:ind w:firstLine="459" w:firstLineChars="2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00B0F0"/>
        </w:rPr>
        <w:t>・　そば・大豆等のローテーションによる安定生産を推進する。</w:t>
      </w:r>
    </w:p>
    <w:p>
      <w:pPr>
        <w:pStyle w:val="15"/>
        <w:spacing w:line="326" w:lineRule="exact"/>
        <w:ind w:left="690" w:leftChars="200" w:hanging="230" w:hangingChars="1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00B0F0"/>
        </w:rPr>
        <w:t>・</w:t>
      </w: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00B0F0"/>
        </w:rPr>
        <w:t>令和１２年３月までに各棚田で環境保全型の農業（有機農業、カバークロップ、堆肥の施用等）を実施する。</w:t>
      </w:r>
    </w:p>
    <w:p>
      <w:pPr>
        <w:pStyle w:val="15"/>
        <w:spacing w:line="326" w:lineRule="exact"/>
        <w:ind w:left="690" w:leftChars="200" w:hanging="230" w:hanging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00B0F0"/>
          <w:shd w:val="clear" w:color="auto" w:fill="auto"/>
        </w:rPr>
        <w:t>・　令和１２年３月までに各棚田における鳥獣被害面積及び額を５％以上減少させる。</w:t>
      </w:r>
    </w:p>
    <w:p>
      <w:pPr>
        <w:pStyle w:val="15"/>
        <w:spacing w:line="326" w:lineRule="exact"/>
        <w:ind w:left="690" w:leftChars="200" w:hanging="230" w:hangingChars="1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FF0000"/>
        </w:rPr>
        <w:t>・　各棚田で小中学生等に向けた自然ふれあいイベント（自然観察、里山ウォーキング等）の取組を年間１回以上開催し、年間</w:t>
      </w:r>
      <w:r>
        <w:rPr>
          <w:rFonts w:hint="eastAsia" w:ascii="ＭＳ 明朝" w:hAnsi="ＭＳ 明朝"/>
          <w:color w:val="FF0000"/>
        </w:rPr>
        <w:t>20</w:t>
      </w:r>
      <w:r>
        <w:rPr>
          <w:rFonts w:hint="eastAsia" w:ascii="ＭＳ 明朝" w:hAnsi="ＭＳ 明朝"/>
          <w:color w:val="FF0000"/>
        </w:rPr>
        <w:t>人以上の参加者を確保する。</w:t>
      </w:r>
    </w:p>
    <w:p>
      <w:pPr>
        <w:pStyle w:val="15"/>
        <w:spacing w:line="326" w:lineRule="exact"/>
        <w:ind w:left="690" w:leftChars="200" w:hanging="230" w:hangingChars="10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・　令和１２年３月までに各棚田及び周辺に各棚田の保全を図る者が景観作物を１カ所以上作付けする。</w:t>
      </w:r>
    </w:p>
    <w:p>
      <w:pPr>
        <w:pStyle w:val="15"/>
        <w:spacing w:line="326" w:lineRule="exact"/>
        <w:ind w:left="690" w:leftChars="200" w:hanging="230" w:hangingChars="1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auto"/>
        </w:rPr>
        <w:t>・　各棚田において年２回以上草刈り等の維持管理活動を行い、人の手の入った美しい田園風景を維持する。</w:t>
      </w:r>
    </w:p>
    <w:p>
      <w:pPr>
        <w:pStyle w:val="15"/>
        <w:spacing w:line="326" w:lineRule="exact"/>
        <w:rPr>
          <w:rFonts w:hint="default" w:ascii="ＭＳ 明朝" w:hAnsi="ＭＳ 明朝"/>
          <w:color w:val="FF0000"/>
        </w:rPr>
      </w:pPr>
    </w:p>
    <w:p>
      <w:pPr>
        <w:pStyle w:val="15"/>
        <w:spacing w:line="326" w:lineRule="exact"/>
        <w:rPr>
          <w:rFonts w:hint="default" w:ascii="ＭＳ 明朝" w:hAnsi="ＭＳ 明朝"/>
          <w:color w:val="FF0000"/>
        </w:rPr>
      </w:pPr>
    </w:p>
    <w:p>
      <w:pPr>
        <w:pStyle w:val="15"/>
        <w:spacing w:line="326" w:lineRule="exact"/>
        <w:rPr>
          <w:rFonts w:hint="default" w:ascii="ＭＳ 明朝" w:hAnsi="ＭＳ 明朝"/>
          <w:color w:val="FF0000"/>
        </w:rPr>
      </w:pPr>
    </w:p>
    <w:p>
      <w:pPr>
        <w:pStyle w:val="15"/>
        <w:spacing w:line="326" w:lineRule="exact"/>
        <w:rPr>
          <w:rFonts w:hint="default" w:ascii="ＭＳ 明朝" w:hAnsi="ＭＳ 明朝"/>
          <w:color w:val="FF0000"/>
        </w:rPr>
      </w:pPr>
    </w:p>
    <w:p>
      <w:pPr>
        <w:pStyle w:val="15"/>
        <w:spacing w:line="326" w:lineRule="exact"/>
        <w:rPr>
          <w:rFonts w:hint="default" w:ascii="ＭＳ 明朝" w:hAnsi="ＭＳ 明朝"/>
          <w:color w:val="FF0000"/>
        </w:rPr>
      </w:pPr>
    </w:p>
    <w:p>
      <w:pPr>
        <w:pStyle w:val="15"/>
        <w:spacing w:line="326" w:lineRule="exact"/>
        <w:rPr>
          <w:rFonts w:hint="default" w:ascii="ＭＳ 明朝" w:hAnsi="ＭＳ 明朝"/>
          <w:color w:val="FF0000"/>
        </w:rPr>
      </w:pPr>
    </w:p>
    <w:p>
      <w:pPr>
        <w:pStyle w:val="15"/>
        <w:spacing w:line="326" w:lineRule="exact"/>
        <w:rPr>
          <w:rFonts w:hint="eastAsia" w:ascii="ＭＳ 明朝" w:hAnsi="ＭＳ 明朝"/>
          <w:color w:val="FF0000"/>
        </w:rPr>
      </w:pPr>
    </w:p>
    <w:p>
      <w:pPr>
        <w:pStyle w:val="15"/>
        <w:spacing w:line="326" w:lineRule="exact"/>
        <w:ind w:left="107"/>
        <w:rPr>
          <w:rFonts w:hint="default" w:ascii="ＭＳ 明朝" w:hAnsi="ＭＳ 明朝"/>
          <w:b w:val="1"/>
          <w:color w:val="auto"/>
        </w:rPr>
      </w:pPr>
      <w:r>
        <w:rPr>
          <w:rFonts w:hint="eastAsia" w:ascii="ＭＳ 明朝" w:hAnsi="ＭＳ 明朝"/>
          <w:b w:val="1"/>
          <w:color w:val="auto"/>
          <w:sz w:val="22"/>
          <w:bdr w:val="single" w:color="auto" w:sz="4" w:space="0"/>
        </w:rPr>
        <w:t>（３）棚田を核とした棚田地域の振興</w:t>
      </w:r>
    </w:p>
    <w:p>
      <w:pPr>
        <w:pStyle w:val="15"/>
        <w:spacing w:line="326" w:lineRule="exact"/>
        <w:ind w:firstLine="689" w:firstLineChars="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・　令和１２年３月まで棚田オーナー制度の取り組みを継続する。</w:t>
      </w:r>
    </w:p>
    <w:p>
      <w:pPr>
        <w:pStyle w:val="15"/>
        <w:spacing w:line="326" w:lineRule="exact"/>
        <w:ind w:firstLine="689" w:firstLineChars="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・　各棚田で農村交流体験イベントを年間１回以上開催し、年間</w:t>
      </w:r>
      <w:r>
        <w:rPr>
          <w:rFonts w:hint="eastAsia" w:ascii="ＭＳ 明朝" w:hAnsi="ＭＳ 明朝"/>
          <w:color w:val="auto"/>
        </w:rPr>
        <w:t>20</w:t>
      </w:r>
      <w:r>
        <w:rPr>
          <w:rFonts w:hint="eastAsia" w:ascii="ＭＳ 明朝" w:hAnsi="ＭＳ 明朝"/>
          <w:color w:val="auto"/>
        </w:rPr>
        <w:t>人以上の参</w:t>
      </w:r>
    </w:p>
    <w:p>
      <w:pPr>
        <w:pStyle w:val="15"/>
        <w:spacing w:line="326" w:lineRule="exact"/>
        <w:ind w:left="919" w:leftChars="300" w:hanging="230" w:hanging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加者を確保する。</w:t>
      </w:r>
    </w:p>
    <w:p>
      <w:pPr>
        <w:pStyle w:val="15"/>
        <w:spacing w:line="326" w:lineRule="exact"/>
        <w:ind w:left="919" w:leftChars="300" w:hanging="230" w:hanging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・　令和１２年３月までに各棚田地域における農泊の取組農家数を新たに１軒以上増加させる。</w:t>
      </w:r>
    </w:p>
    <w:p>
      <w:pPr>
        <w:pStyle w:val="15"/>
        <w:spacing w:line="326" w:lineRule="exact"/>
        <w:ind w:left="919" w:leftChars="300" w:hanging="230" w:hangingChars="1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auto"/>
        </w:rPr>
        <w:t>・　令和１２年３月までに各棚田地域における空き家又は古民家の再生・活用を１件以上行う。</w:t>
      </w:r>
    </w:p>
    <w:p>
      <w:pPr>
        <w:pStyle w:val="15"/>
        <w:spacing w:line="326" w:lineRule="exact"/>
        <w:ind w:left="919" w:leftChars="300" w:hanging="230" w:hangingChars="1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FF0000"/>
        </w:rPr>
        <w:t>・　令和１２年３月までに各棚田地域における移住・定住者を５人以上確保する。</w:t>
      </w:r>
    </w:p>
    <w:p>
      <w:pPr>
        <w:pStyle w:val="15"/>
        <w:spacing w:line="326" w:lineRule="exact"/>
        <w:ind w:left="919" w:leftChars="300" w:hanging="230" w:hangingChars="1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FF0000"/>
        </w:rPr>
        <w:t>・　令和１２年３月までに各棚田にインターンシップ、営農ボランティア、農福連携等を通じた外部人材を１名以上確保する。</w:t>
      </w:r>
    </w:p>
    <w:p>
      <w:pPr>
        <w:pStyle w:val="15"/>
        <w:spacing w:line="326" w:lineRule="exact"/>
        <w:ind w:left="919" w:leftChars="300" w:hanging="230" w:hanging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FF0000"/>
        </w:rPr>
        <w:t>・　令和１２年３月までに地域運営組織（区、地区常会等）と連携し地域自治機能強化活動（高齢者の見回り、送迎、買物支援等）を年３回以上実施し、年間</w:t>
      </w:r>
      <w:r>
        <w:rPr>
          <w:rFonts w:hint="eastAsia" w:ascii="ＭＳ 明朝" w:hAnsi="ＭＳ 明朝"/>
          <w:color w:val="FF0000"/>
        </w:rPr>
        <w:t>30</w:t>
      </w:r>
      <w:r>
        <w:rPr>
          <w:rFonts w:hint="eastAsia" w:ascii="ＭＳ 明朝" w:hAnsi="ＭＳ 明朝"/>
          <w:color w:val="FF0000"/>
        </w:rPr>
        <w:t>人以上の利用者または参加者を確保する。</w:t>
      </w:r>
    </w:p>
    <w:p>
      <w:pPr>
        <w:pStyle w:val="15"/>
        <w:spacing w:line="326" w:lineRule="exact"/>
        <w:ind w:left="919" w:leftChars="300" w:hanging="230" w:hangingChars="100"/>
        <w:rPr>
          <w:rFonts w:hint="default" w:ascii="ＭＳ 明朝" w:hAnsi="ＭＳ 明朝"/>
          <w:color w:val="00B0F0"/>
        </w:rPr>
      </w:pPr>
      <w:r>
        <w:rPr>
          <w:rFonts w:hint="eastAsia" w:ascii="ＭＳ 明朝" w:hAnsi="ＭＳ 明朝"/>
          <w:color w:val="00B0F0"/>
        </w:rPr>
        <w:t>・　令和１２年３月までに棚田米等を原料とした加工品を１品以上特産品化し、販売を促進する。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15"/>
        <w:spacing w:line="326" w:lineRule="exact"/>
        <w:rPr>
          <w:rFonts w:hint="default" w:ascii="ＭＳ 明朝" w:hAnsi="ＭＳ 明朝"/>
          <w:b w:val="1"/>
          <w:color w:val="auto"/>
          <w:sz w:val="22"/>
          <w:bdr w:val="single" w:color="auto" w:sz="4" w:space="0"/>
        </w:rPr>
      </w:pPr>
      <w:r>
        <w:rPr>
          <w:rFonts w:hint="eastAsia" w:ascii="ＭＳ 明朝" w:hAnsi="ＭＳ 明朝"/>
          <w:b w:val="1"/>
          <w:color w:val="auto"/>
          <w:sz w:val="22"/>
          <w:bdr w:val="single" w:color="auto" w:sz="4" w:space="0"/>
        </w:rPr>
        <w:t>目標設定例</w:t>
      </w:r>
    </w:p>
    <w:p>
      <w:pPr>
        <w:pStyle w:val="15"/>
        <w:spacing w:line="326" w:lineRule="exact"/>
        <w:rPr>
          <w:rFonts w:hint="eastAsia" w:ascii="ＭＳ 明朝" w:hAnsi="ＭＳ 明朝"/>
          <w:b w:val="1"/>
          <w:color w:val="auto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（１）棚田等の保全</w:t>
      </w:r>
    </w:p>
    <w:p>
      <w:pPr>
        <w:pStyle w:val="15"/>
        <w:spacing w:line="326" w:lineRule="exact"/>
        <w:ind w:left="920" w:leftChars="200" w:hanging="460" w:hangingChars="200"/>
        <w:rPr>
          <w:rFonts w:hint="eastAsia" w:ascii="ＭＳ 明朝" w:hAnsi="ＭＳ 明朝"/>
          <w:color w:val="FF0000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color w:val="FF0000"/>
        </w:rPr>
        <w:t>・　令和１２年３月までに各棚田の保全に取り組む人数（団体）を減少させない。（現状○人）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（２）棚田等の保全を通じた多面にわたる機能の維持・発揮</w:t>
      </w:r>
    </w:p>
    <w:p>
      <w:pPr>
        <w:pStyle w:val="15"/>
        <w:spacing w:line="326" w:lineRule="exact"/>
        <w:ind w:firstLine="459" w:firstLine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color w:val="auto"/>
        </w:rPr>
        <w:t>・　令和１２年３月までに各棚田及び周辺に景観作物を１カ所以上作付けする。</w:t>
      </w:r>
    </w:p>
    <w:p>
      <w:pPr>
        <w:pStyle w:val="15"/>
        <w:spacing w:line="326" w:lineRule="exact"/>
        <w:rPr>
          <w:rFonts w:hint="default" w:ascii="ＭＳ 明朝" w:hAnsi="ＭＳ 明朝"/>
          <w:color w:val="auto"/>
        </w:rPr>
      </w:pPr>
    </w:p>
    <w:p>
      <w:pPr>
        <w:pStyle w:val="15"/>
        <w:spacing w:line="326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（３）棚田を核とした棚田地域の振興</w:t>
      </w:r>
    </w:p>
    <w:p>
      <w:pPr>
        <w:pStyle w:val="15"/>
        <w:spacing w:line="326" w:lineRule="exact"/>
        <w:ind w:left="919" w:leftChars="300" w:hanging="230" w:hangingChars="1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00B0F0"/>
        </w:rPr>
        <w:t>・</w:t>
      </w: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00B0F0"/>
        </w:rPr>
        <w:t>令和１２年３月までに棚田米等を原料とした加工品を１品以上特産品化し、販売を促進する。</w:t>
      </w:r>
    </w:p>
    <w:p>
      <w:pPr>
        <w:pStyle w:val="15"/>
        <w:spacing w:line="326" w:lineRule="exact"/>
        <w:rPr>
          <w:rFonts w:hint="eastAsia" w:ascii="ＭＳ 明朝" w:hAnsi="ＭＳ 明朝"/>
          <w:color w:val="auto"/>
        </w:rPr>
      </w:pPr>
    </w:p>
    <w:p>
      <w:pPr>
        <w:pStyle w:val="0"/>
        <w:rPr>
          <w:rFonts w:hint="eastAsia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588" w:bottom="1418" w:left="1588" w:header="851" w:footer="992" w:gutter="0"/>
      <w:cols w:space="720"/>
      <w:textDirection w:val="lrTb"/>
      <w:docGrid w:type="linesAndChars" w:linePitch="359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removeDateAndTime/>
  <w:bordersDoNotSurroundHeader/>
  <w:bordersDoNotSurroundFooter/>
  <w:defaultTabStop w:val="840"/>
  <w:drawingGridHorizontalSpacing w:val="115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；(Word文書)"/>
    <w:basedOn w:val="0"/>
    <w:next w:val="15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Pages>2</Pages>
  <Words>3</Words>
  <Characters>1528</Characters>
  <Lines>73</Lines>
  <Paragraphs>44</Paragraphs>
  <CharactersWithSpaces>1574</CharactersWithSpaces>
  <AppVersion>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2020-11-24T05:12:00Z</dcterms:created>
  <dcterms:modified xsi:type="dcterms:W3CDTF">2025-12-08T07:49:54Z</dcterms:modified>
</cp:coreProperties>
</file>