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81D" w:rsidRPr="00603D6E" w:rsidRDefault="008A581D" w:rsidP="008A581D">
      <w:pPr>
        <w:rPr>
          <w:rFonts w:asciiTheme="majorEastAsia" w:eastAsiaTheme="majorEastAsia" w:hAnsiTheme="majorEastAsia"/>
          <w:lang w:eastAsia="zh-CN"/>
        </w:rPr>
      </w:pPr>
      <w:r w:rsidRPr="00603D6E">
        <w:rPr>
          <w:rFonts w:asciiTheme="majorEastAsia" w:eastAsiaTheme="majorEastAsia" w:hAnsiTheme="majorEastAsia" w:hint="eastAsia"/>
          <w:lang w:eastAsia="zh-CN"/>
        </w:rPr>
        <w:t>（参考様式６）</w:t>
      </w:r>
    </w:p>
    <w:p w:rsidR="008A581D" w:rsidRPr="00603D6E" w:rsidRDefault="008A581D" w:rsidP="008A581D">
      <w:pPr>
        <w:rPr>
          <w:rFonts w:asciiTheme="majorEastAsia" w:eastAsiaTheme="majorEastAsia" w:hAnsiTheme="majorEastAsia"/>
          <w:lang w:eastAsia="zh-CN"/>
        </w:rPr>
      </w:pPr>
    </w:p>
    <w:p w:rsidR="008A581D" w:rsidRPr="00603D6E" w:rsidRDefault="008A581D" w:rsidP="008A581D">
      <w:pPr>
        <w:jc w:val="center"/>
        <w:rPr>
          <w:rFonts w:asciiTheme="majorEastAsia" w:eastAsiaTheme="majorEastAsia" w:hAnsiTheme="majorEastAsia"/>
          <w:lang w:eastAsia="zh-CN"/>
        </w:rPr>
      </w:pPr>
      <w:r w:rsidRPr="00603D6E">
        <w:rPr>
          <w:rFonts w:asciiTheme="majorEastAsia" w:eastAsiaTheme="majorEastAsia" w:hAnsiTheme="majorEastAsia" w:hint="eastAsia"/>
          <w:lang w:eastAsia="zh-CN"/>
        </w:rPr>
        <w:t>事業活用活性化計画目標等評価報告書</w:t>
      </w:r>
    </w:p>
    <w:p w:rsidR="008A581D" w:rsidRPr="00603D6E" w:rsidRDefault="008A581D" w:rsidP="008A581D">
      <w:pPr>
        <w:rPr>
          <w:lang w:eastAsia="zh-CN"/>
        </w:rPr>
      </w:pPr>
    </w:p>
    <w:p w:rsidR="00887867" w:rsidRPr="00603D6E" w:rsidRDefault="008A581D" w:rsidP="008A581D">
      <w:pPr>
        <w:jc w:val="right"/>
      </w:pPr>
      <w:r w:rsidRPr="00603D6E">
        <w:rPr>
          <w:rFonts w:hint="eastAsia"/>
        </w:rPr>
        <w:t xml:space="preserve">作成日：　</w:t>
      </w:r>
      <w:r w:rsidR="00D92B7A">
        <w:rPr>
          <w:rFonts w:hint="eastAsia"/>
        </w:rPr>
        <w:t>令和２</w:t>
      </w:r>
      <w:r w:rsidRPr="00603D6E">
        <w:t>年</w:t>
      </w:r>
      <w:r w:rsidR="00D92B7A">
        <w:rPr>
          <w:rFonts w:hint="eastAsia"/>
        </w:rPr>
        <w:t>９</w:t>
      </w:r>
      <w:r w:rsidRPr="00603D6E">
        <w:t>月</w:t>
      </w:r>
      <w:r w:rsidR="00D92B7A">
        <w:rPr>
          <w:rFonts w:hint="eastAsia"/>
        </w:rPr>
        <w:t>２</w:t>
      </w:r>
      <w:r w:rsidR="003C3C54">
        <w:rPr>
          <w:rFonts w:hint="eastAsia"/>
        </w:rPr>
        <w:t>８</w:t>
      </w:r>
      <w:r w:rsidRPr="00603D6E">
        <w:t>日</w:t>
      </w:r>
    </w:p>
    <w:p w:rsidR="008A581D" w:rsidRPr="00603D6E" w:rsidRDefault="008A581D" w:rsidP="008A581D">
      <w:pPr>
        <w:jc w:val="right"/>
      </w:pPr>
    </w:p>
    <w:tbl>
      <w:tblPr>
        <w:tblStyle w:val="a7"/>
        <w:tblW w:w="0" w:type="auto"/>
        <w:jc w:val="center"/>
        <w:tblLook w:val="04A0" w:firstRow="1" w:lastRow="0" w:firstColumn="1" w:lastColumn="0" w:noHBand="0" w:noVBand="1"/>
      </w:tblPr>
      <w:tblGrid>
        <w:gridCol w:w="2039"/>
        <w:gridCol w:w="7589"/>
      </w:tblGrid>
      <w:tr w:rsidR="008A581D" w:rsidRPr="00603D6E" w:rsidTr="00D92B7A">
        <w:trPr>
          <w:trHeight w:val="340"/>
          <w:jc w:val="center"/>
        </w:trPr>
        <w:tc>
          <w:tcPr>
            <w:tcW w:w="2039" w:type="dxa"/>
            <w:tcBorders>
              <w:bottom w:val="dashed" w:sz="4" w:space="0" w:color="auto"/>
            </w:tcBorders>
            <w:vAlign w:val="center"/>
          </w:tcPr>
          <w:p w:rsidR="008A581D" w:rsidRPr="00603D6E" w:rsidRDefault="00DE4A9D" w:rsidP="008A581D">
            <w:pPr>
              <w:jc w:val="left"/>
              <w:rPr>
                <w:sz w:val="20"/>
              </w:rPr>
            </w:pPr>
            <w:r w:rsidRPr="00603D6E">
              <w:rPr>
                <w:rFonts w:hint="eastAsia"/>
                <w:sz w:val="20"/>
              </w:rPr>
              <w:t>ふりがな</w:t>
            </w:r>
          </w:p>
        </w:tc>
        <w:tc>
          <w:tcPr>
            <w:tcW w:w="7589" w:type="dxa"/>
            <w:tcBorders>
              <w:bottom w:val="dashed" w:sz="4" w:space="0" w:color="auto"/>
            </w:tcBorders>
            <w:vAlign w:val="center"/>
          </w:tcPr>
          <w:p w:rsidR="008A581D" w:rsidRPr="00603D6E" w:rsidRDefault="00D92B7A" w:rsidP="008A581D">
            <w:pPr>
              <w:jc w:val="left"/>
              <w:rPr>
                <w:sz w:val="20"/>
              </w:rPr>
            </w:pPr>
            <w:r>
              <w:rPr>
                <w:rFonts w:hint="eastAsia"/>
                <w:sz w:val="20"/>
              </w:rPr>
              <w:t>ながのけんいなしにしみのわちくかっせいかけいかく</w:t>
            </w:r>
          </w:p>
        </w:tc>
      </w:tr>
      <w:tr w:rsidR="008A581D" w:rsidRPr="00603D6E" w:rsidTr="00D92B7A">
        <w:trPr>
          <w:trHeight w:val="567"/>
          <w:jc w:val="center"/>
        </w:trPr>
        <w:tc>
          <w:tcPr>
            <w:tcW w:w="2039" w:type="dxa"/>
            <w:tcBorders>
              <w:top w:val="dashed" w:sz="4" w:space="0" w:color="auto"/>
              <w:bottom w:val="single" w:sz="4" w:space="0" w:color="auto"/>
            </w:tcBorders>
            <w:vAlign w:val="center"/>
          </w:tcPr>
          <w:p w:rsidR="008A581D" w:rsidRPr="00603D6E" w:rsidRDefault="00DA4139" w:rsidP="008A581D">
            <w:pPr>
              <w:jc w:val="left"/>
            </w:pPr>
            <w:r w:rsidRPr="00603D6E">
              <w:rPr>
                <w:rFonts w:hint="eastAsia"/>
              </w:rPr>
              <w:t>活性化計画名</w:t>
            </w:r>
          </w:p>
        </w:tc>
        <w:tc>
          <w:tcPr>
            <w:tcW w:w="7589" w:type="dxa"/>
            <w:tcBorders>
              <w:top w:val="dashed" w:sz="4" w:space="0" w:color="auto"/>
              <w:bottom w:val="single" w:sz="4" w:space="0" w:color="auto"/>
            </w:tcBorders>
            <w:vAlign w:val="center"/>
          </w:tcPr>
          <w:p w:rsidR="008A581D" w:rsidRPr="00603D6E" w:rsidRDefault="00D92B7A" w:rsidP="008A581D">
            <w:pPr>
              <w:jc w:val="left"/>
              <w:rPr>
                <w:lang w:eastAsia="zh-CN"/>
              </w:rPr>
            </w:pPr>
            <w:r>
              <w:rPr>
                <w:rFonts w:hint="eastAsia"/>
                <w:lang w:eastAsia="zh-CN"/>
              </w:rPr>
              <w:t>長野県伊那市西箕輪地区活性化計画</w:t>
            </w:r>
          </w:p>
        </w:tc>
      </w:tr>
      <w:tr w:rsidR="008A581D" w:rsidRPr="00603D6E" w:rsidTr="00D92B7A">
        <w:trPr>
          <w:trHeight w:val="340"/>
          <w:jc w:val="center"/>
        </w:trPr>
        <w:tc>
          <w:tcPr>
            <w:tcW w:w="2039" w:type="dxa"/>
            <w:tcBorders>
              <w:bottom w:val="dashed" w:sz="4" w:space="0" w:color="auto"/>
            </w:tcBorders>
            <w:vAlign w:val="center"/>
          </w:tcPr>
          <w:p w:rsidR="008A581D" w:rsidRPr="00603D6E" w:rsidRDefault="00DE4A9D" w:rsidP="008A581D">
            <w:pPr>
              <w:jc w:val="left"/>
              <w:rPr>
                <w:sz w:val="20"/>
              </w:rPr>
            </w:pPr>
            <w:r w:rsidRPr="00603D6E">
              <w:rPr>
                <w:rFonts w:hint="eastAsia"/>
                <w:sz w:val="20"/>
              </w:rPr>
              <w:t>ふりがな</w:t>
            </w:r>
          </w:p>
        </w:tc>
        <w:tc>
          <w:tcPr>
            <w:tcW w:w="7589" w:type="dxa"/>
            <w:tcBorders>
              <w:bottom w:val="dashed" w:sz="4" w:space="0" w:color="auto"/>
            </w:tcBorders>
            <w:vAlign w:val="center"/>
          </w:tcPr>
          <w:p w:rsidR="008A581D" w:rsidRPr="00603D6E" w:rsidRDefault="00D92B7A" w:rsidP="008A581D">
            <w:pPr>
              <w:jc w:val="left"/>
              <w:rPr>
                <w:sz w:val="20"/>
              </w:rPr>
            </w:pPr>
            <w:r>
              <w:rPr>
                <w:rFonts w:hint="eastAsia"/>
                <w:sz w:val="20"/>
              </w:rPr>
              <w:t>ながのけんいなし</w:t>
            </w:r>
          </w:p>
        </w:tc>
      </w:tr>
      <w:tr w:rsidR="008A581D" w:rsidRPr="00603D6E" w:rsidTr="00D92B7A">
        <w:trPr>
          <w:trHeight w:val="567"/>
          <w:jc w:val="center"/>
        </w:trPr>
        <w:tc>
          <w:tcPr>
            <w:tcW w:w="2039" w:type="dxa"/>
            <w:tcBorders>
              <w:top w:val="dashed" w:sz="4" w:space="0" w:color="auto"/>
            </w:tcBorders>
            <w:vAlign w:val="center"/>
          </w:tcPr>
          <w:p w:rsidR="008A581D" w:rsidRPr="00603D6E" w:rsidRDefault="00DA4139" w:rsidP="008A581D">
            <w:pPr>
              <w:jc w:val="left"/>
            </w:pPr>
            <w:r w:rsidRPr="00603D6E">
              <w:rPr>
                <w:rFonts w:hint="eastAsia"/>
              </w:rPr>
              <w:t>計画主体名</w:t>
            </w:r>
          </w:p>
        </w:tc>
        <w:tc>
          <w:tcPr>
            <w:tcW w:w="7589" w:type="dxa"/>
            <w:tcBorders>
              <w:top w:val="dashed" w:sz="4" w:space="0" w:color="auto"/>
            </w:tcBorders>
            <w:vAlign w:val="center"/>
          </w:tcPr>
          <w:p w:rsidR="008A581D" w:rsidRPr="00603D6E" w:rsidRDefault="00D92B7A" w:rsidP="00D92B7A">
            <w:pPr>
              <w:suppressAutoHyphens/>
              <w:kinsoku w:val="0"/>
              <w:autoSpaceDE w:val="0"/>
              <w:autoSpaceDN w:val="0"/>
              <w:jc w:val="left"/>
            </w:pPr>
            <w:r>
              <w:rPr>
                <w:rFonts w:hint="eastAsia"/>
                <w:spacing w:val="8"/>
              </w:rPr>
              <w:t>長野県伊那市</w:t>
            </w:r>
          </w:p>
        </w:tc>
      </w:tr>
      <w:tr w:rsidR="008A581D" w:rsidRPr="00603D6E" w:rsidTr="00D92B7A">
        <w:trPr>
          <w:trHeight w:val="567"/>
          <w:jc w:val="center"/>
        </w:trPr>
        <w:tc>
          <w:tcPr>
            <w:tcW w:w="2039" w:type="dxa"/>
            <w:vAlign w:val="center"/>
          </w:tcPr>
          <w:p w:rsidR="008A581D" w:rsidRPr="00603D6E" w:rsidRDefault="00DA4139" w:rsidP="008A581D">
            <w:pPr>
              <w:jc w:val="left"/>
            </w:pPr>
            <w:r w:rsidRPr="00603D6E">
              <w:rPr>
                <w:rFonts w:hint="eastAsia"/>
              </w:rPr>
              <w:t>計画主体</w:t>
            </w:r>
            <w:r w:rsidRPr="00603D6E">
              <w:t>コード</w:t>
            </w:r>
          </w:p>
        </w:tc>
        <w:tc>
          <w:tcPr>
            <w:tcW w:w="7589" w:type="dxa"/>
            <w:vAlign w:val="center"/>
          </w:tcPr>
          <w:p w:rsidR="008A581D" w:rsidRPr="00603D6E" w:rsidRDefault="00D92B7A" w:rsidP="00D92B7A">
            <w:pPr>
              <w:suppressAutoHyphens/>
              <w:kinsoku w:val="0"/>
              <w:autoSpaceDE w:val="0"/>
              <w:autoSpaceDN w:val="0"/>
              <w:jc w:val="left"/>
            </w:pPr>
            <w:r>
              <w:rPr>
                <w:rFonts w:hint="eastAsia"/>
                <w:spacing w:val="8"/>
              </w:rPr>
              <w:t>２０００００‐２０２０９６</w:t>
            </w:r>
          </w:p>
        </w:tc>
      </w:tr>
      <w:tr w:rsidR="00D92B7A" w:rsidRPr="00603D6E" w:rsidTr="00D92B7A">
        <w:trPr>
          <w:trHeight w:val="567"/>
          <w:jc w:val="center"/>
        </w:trPr>
        <w:tc>
          <w:tcPr>
            <w:tcW w:w="2039" w:type="dxa"/>
            <w:vAlign w:val="center"/>
          </w:tcPr>
          <w:p w:rsidR="00D92B7A" w:rsidRPr="00603D6E" w:rsidRDefault="00D92B7A" w:rsidP="00D92B7A">
            <w:pPr>
              <w:jc w:val="left"/>
            </w:pPr>
            <w:r w:rsidRPr="00603D6E">
              <w:rPr>
                <w:rFonts w:hint="eastAsia"/>
              </w:rPr>
              <w:t>計画期間</w:t>
            </w:r>
          </w:p>
        </w:tc>
        <w:tc>
          <w:tcPr>
            <w:tcW w:w="7589" w:type="dxa"/>
          </w:tcPr>
          <w:p w:rsidR="007B592D" w:rsidRDefault="00D92B7A" w:rsidP="000366B7">
            <w:pPr>
              <w:suppressAutoHyphens/>
              <w:kinsoku w:val="0"/>
              <w:autoSpaceDE w:val="0"/>
              <w:autoSpaceDN w:val="0"/>
              <w:jc w:val="left"/>
              <w:rPr>
                <w:spacing w:val="8"/>
              </w:rPr>
            </w:pPr>
            <w:r>
              <w:rPr>
                <w:rFonts w:hint="eastAsia"/>
                <w:spacing w:val="8"/>
              </w:rPr>
              <w:t>平成２６年度～平成２９年度</w:t>
            </w:r>
          </w:p>
        </w:tc>
      </w:tr>
      <w:tr w:rsidR="00D92B7A" w:rsidRPr="00603D6E" w:rsidTr="00D92B7A">
        <w:trPr>
          <w:trHeight w:val="567"/>
          <w:jc w:val="center"/>
        </w:trPr>
        <w:tc>
          <w:tcPr>
            <w:tcW w:w="2039" w:type="dxa"/>
            <w:vAlign w:val="center"/>
          </w:tcPr>
          <w:p w:rsidR="00D92B7A" w:rsidRPr="00603D6E" w:rsidRDefault="00D92B7A" w:rsidP="00D92B7A">
            <w:pPr>
              <w:jc w:val="left"/>
            </w:pPr>
            <w:r w:rsidRPr="00603D6E">
              <w:rPr>
                <w:rFonts w:hint="eastAsia"/>
              </w:rPr>
              <w:t>事業実施</w:t>
            </w:r>
            <w:r w:rsidRPr="00603D6E">
              <w:t>期間</w:t>
            </w:r>
          </w:p>
        </w:tc>
        <w:tc>
          <w:tcPr>
            <w:tcW w:w="7589" w:type="dxa"/>
            <w:vAlign w:val="center"/>
          </w:tcPr>
          <w:p w:rsidR="00D92B7A" w:rsidRPr="00603D6E" w:rsidRDefault="00D92B7A" w:rsidP="00D92B7A">
            <w:pPr>
              <w:suppressAutoHyphens/>
              <w:kinsoku w:val="0"/>
              <w:autoSpaceDE w:val="0"/>
              <w:autoSpaceDN w:val="0"/>
              <w:jc w:val="left"/>
            </w:pPr>
            <w:r>
              <w:rPr>
                <w:rFonts w:hint="eastAsia"/>
                <w:spacing w:val="8"/>
              </w:rPr>
              <w:t>平成２６年度～平成２８年度</w:t>
            </w:r>
          </w:p>
        </w:tc>
      </w:tr>
      <w:tr w:rsidR="00D92B7A" w:rsidRPr="00603D6E" w:rsidTr="00D92B7A">
        <w:trPr>
          <w:trHeight w:val="567"/>
          <w:jc w:val="center"/>
        </w:trPr>
        <w:tc>
          <w:tcPr>
            <w:tcW w:w="2039" w:type="dxa"/>
            <w:vAlign w:val="center"/>
          </w:tcPr>
          <w:p w:rsidR="00D92B7A" w:rsidRPr="00603D6E" w:rsidRDefault="00D92B7A" w:rsidP="00D92B7A">
            <w:pPr>
              <w:jc w:val="left"/>
            </w:pPr>
            <w:r w:rsidRPr="00603D6E">
              <w:rPr>
                <w:rFonts w:hint="eastAsia"/>
              </w:rPr>
              <w:t>活性化計画</w:t>
            </w:r>
            <w:r w:rsidRPr="00603D6E">
              <w:t>区域</w:t>
            </w:r>
          </w:p>
        </w:tc>
        <w:tc>
          <w:tcPr>
            <w:tcW w:w="7589" w:type="dxa"/>
            <w:vAlign w:val="center"/>
          </w:tcPr>
          <w:p w:rsidR="00D92B7A" w:rsidRPr="000366B7" w:rsidRDefault="000366B7" w:rsidP="00D92B7A">
            <w:pPr>
              <w:jc w:val="left"/>
              <w:rPr>
                <w:rFonts w:eastAsia="SimSun"/>
                <w:lang w:eastAsia="zh-CN"/>
              </w:rPr>
            </w:pPr>
            <w:r>
              <w:rPr>
                <w:rFonts w:hint="eastAsia"/>
                <w:spacing w:val="8"/>
                <w:lang w:eastAsia="zh-CN"/>
              </w:rPr>
              <w:t>長野県伊那市西箕輪地区</w:t>
            </w:r>
          </w:p>
        </w:tc>
      </w:tr>
    </w:tbl>
    <w:p w:rsidR="00E315BF" w:rsidRPr="00603D6E" w:rsidRDefault="00E315BF" w:rsidP="00E315BF">
      <w:pPr>
        <w:jc w:val="left"/>
        <w:rPr>
          <w:lang w:eastAsia="zh-CN"/>
        </w:rPr>
      </w:pPr>
    </w:p>
    <w:p w:rsidR="008E6581" w:rsidRPr="00603D6E" w:rsidRDefault="000366B7" w:rsidP="008E6581">
      <w:pPr>
        <w:jc w:val="left"/>
      </w:pPr>
      <w:r>
        <w:rPr>
          <w:rFonts w:hint="eastAsia"/>
        </w:rPr>
        <w:t>１</w:t>
      </w:r>
      <w:r w:rsidR="008E6581" w:rsidRPr="00603D6E">
        <w:rPr>
          <w:rFonts w:hint="eastAsia"/>
        </w:rPr>
        <w:t xml:space="preserve">　事業活用活性化計画目標の評価等</w:t>
      </w:r>
      <w:r w:rsidR="008E6581">
        <w:rPr>
          <w:rFonts w:hint="eastAsia"/>
        </w:rPr>
        <w:t>（</w:t>
      </w:r>
      <w:r>
        <w:rPr>
          <w:rFonts w:hint="eastAsia"/>
        </w:rPr>
        <w:t>目標</w:t>
      </w:r>
      <w:r w:rsidR="008E6581">
        <w:rPr>
          <w:rFonts w:hint="eastAsia"/>
        </w:rPr>
        <w:t>見直し後：平成２８年度～令和元年度）</w:t>
      </w:r>
    </w:p>
    <w:p w:rsidR="008E6581" w:rsidRDefault="008E6581" w:rsidP="008E6581">
      <w:pPr>
        <w:jc w:val="left"/>
      </w:pPr>
      <w:r w:rsidRPr="00603D6E">
        <w:rPr>
          <w:rFonts w:hint="eastAsia"/>
        </w:rPr>
        <w:t>（１）事業活用活性化計画目標の達成状況</w:t>
      </w:r>
    </w:p>
    <w:p w:rsidR="0008393A" w:rsidRDefault="0008393A" w:rsidP="008E6581">
      <w:pPr>
        <w:jc w:val="left"/>
      </w:pPr>
      <w:r>
        <w:rPr>
          <w:rFonts w:hint="eastAsia"/>
        </w:rPr>
        <w:t xml:space="preserve">　１）見直し前</w:t>
      </w:r>
    </w:p>
    <w:tbl>
      <w:tblPr>
        <w:tblW w:w="9639" w:type="dxa"/>
        <w:tblLayout w:type="fixed"/>
        <w:tblCellMar>
          <w:left w:w="0" w:type="dxa"/>
          <w:right w:w="0" w:type="dxa"/>
        </w:tblCellMar>
        <w:tblLook w:val="0600" w:firstRow="0" w:lastRow="0" w:firstColumn="0" w:lastColumn="0" w:noHBand="1" w:noVBand="1"/>
      </w:tblPr>
      <w:tblGrid>
        <w:gridCol w:w="3397"/>
        <w:gridCol w:w="1418"/>
        <w:gridCol w:w="1559"/>
        <w:gridCol w:w="1418"/>
        <w:gridCol w:w="1847"/>
      </w:tblGrid>
      <w:tr w:rsidR="0008393A" w:rsidRPr="007B592D" w:rsidTr="002065ED">
        <w:tc>
          <w:tcPr>
            <w:tcW w:w="3397" w:type="dxa"/>
            <w:tcBorders>
              <w:top w:val="single" w:sz="4" w:space="0" w:color="auto"/>
              <w:left w:val="single" w:sz="4" w:space="0" w:color="auto"/>
              <w:right w:val="single" w:sz="4" w:space="0" w:color="auto"/>
            </w:tcBorders>
            <w:tcMar>
              <w:left w:w="49" w:type="dxa"/>
              <w:right w:w="49" w:type="dxa"/>
            </w:tcMar>
            <w:vAlign w:val="center"/>
          </w:tcPr>
          <w:p w:rsidR="0008393A" w:rsidRPr="00603D6E" w:rsidRDefault="0008393A" w:rsidP="002065ED">
            <w:pPr>
              <w:jc w:val="center"/>
              <w:rPr>
                <w:lang w:eastAsia="zh-CN"/>
              </w:rPr>
            </w:pPr>
            <w:r w:rsidRPr="00603D6E">
              <w:rPr>
                <w:rFonts w:hint="eastAsia"/>
                <w:lang w:eastAsia="zh-CN"/>
              </w:rPr>
              <w:t>事業活用活性化計画目標</w:t>
            </w:r>
          </w:p>
        </w:tc>
        <w:tc>
          <w:tcPr>
            <w:tcW w:w="1418" w:type="dxa"/>
            <w:tcBorders>
              <w:top w:val="single" w:sz="4" w:space="0" w:color="auto"/>
              <w:left w:val="single" w:sz="4" w:space="0" w:color="auto"/>
              <w:right w:val="single" w:sz="4" w:space="0" w:color="auto"/>
            </w:tcBorders>
            <w:tcMar>
              <w:left w:w="49" w:type="dxa"/>
              <w:right w:w="49" w:type="dxa"/>
            </w:tcMar>
            <w:vAlign w:val="center"/>
          </w:tcPr>
          <w:p w:rsidR="0008393A" w:rsidRPr="00603D6E" w:rsidRDefault="0008393A" w:rsidP="002065ED">
            <w:pPr>
              <w:jc w:val="center"/>
            </w:pPr>
            <w:r w:rsidRPr="00603D6E">
              <w:rPr>
                <w:rFonts w:hint="eastAsia"/>
              </w:rPr>
              <w:t>目標値</w:t>
            </w:r>
          </w:p>
          <w:p w:rsidR="0008393A" w:rsidRPr="00603D6E" w:rsidRDefault="0008393A" w:rsidP="002065ED">
            <w:pPr>
              <w:jc w:val="center"/>
            </w:pPr>
            <w:r w:rsidRPr="00603D6E">
              <w:rPr>
                <w:rFonts w:hint="eastAsia"/>
              </w:rPr>
              <w:t>Ａ</w:t>
            </w:r>
          </w:p>
        </w:tc>
        <w:tc>
          <w:tcPr>
            <w:tcW w:w="1559" w:type="dxa"/>
            <w:tcBorders>
              <w:top w:val="single" w:sz="4" w:space="0" w:color="auto"/>
              <w:left w:val="single" w:sz="4" w:space="0" w:color="auto"/>
              <w:right w:val="single" w:sz="4" w:space="0" w:color="auto"/>
            </w:tcBorders>
            <w:tcMar>
              <w:left w:w="49" w:type="dxa"/>
              <w:right w:w="49" w:type="dxa"/>
            </w:tcMar>
            <w:vAlign w:val="center"/>
          </w:tcPr>
          <w:p w:rsidR="0008393A" w:rsidRPr="00603D6E" w:rsidRDefault="0008393A" w:rsidP="002065ED">
            <w:pPr>
              <w:jc w:val="center"/>
            </w:pPr>
            <w:r>
              <w:rPr>
                <w:rFonts w:hint="eastAsia"/>
              </w:rPr>
              <w:t>実績</w:t>
            </w:r>
            <w:r w:rsidRPr="00603D6E">
              <w:rPr>
                <w:rFonts w:hint="eastAsia"/>
              </w:rPr>
              <w:t>値</w:t>
            </w:r>
          </w:p>
          <w:p w:rsidR="0008393A" w:rsidRPr="00603D6E" w:rsidRDefault="0008393A" w:rsidP="002065ED">
            <w:pPr>
              <w:jc w:val="center"/>
            </w:pPr>
            <w:r w:rsidRPr="00603D6E">
              <w:t>Ｂ</w:t>
            </w:r>
          </w:p>
        </w:tc>
        <w:tc>
          <w:tcPr>
            <w:tcW w:w="1418" w:type="dxa"/>
            <w:tcBorders>
              <w:top w:val="single" w:sz="4" w:space="0" w:color="auto"/>
              <w:left w:val="single" w:sz="4" w:space="0" w:color="auto"/>
              <w:right w:val="single" w:sz="4" w:space="0" w:color="auto"/>
            </w:tcBorders>
            <w:tcMar>
              <w:left w:w="49" w:type="dxa"/>
              <w:right w:w="49" w:type="dxa"/>
            </w:tcMar>
            <w:vAlign w:val="center"/>
          </w:tcPr>
          <w:p w:rsidR="0008393A" w:rsidRPr="00603D6E" w:rsidRDefault="0008393A" w:rsidP="002065ED">
            <w:pPr>
              <w:jc w:val="center"/>
            </w:pPr>
            <w:r w:rsidRPr="00603D6E">
              <w:rPr>
                <w:rFonts w:hint="eastAsia"/>
              </w:rPr>
              <w:t>達成率(％)</w:t>
            </w:r>
          </w:p>
          <w:p w:rsidR="0008393A" w:rsidRPr="00603D6E" w:rsidRDefault="0008393A" w:rsidP="002065ED">
            <w:pPr>
              <w:jc w:val="center"/>
            </w:pPr>
            <w:r w:rsidRPr="00603D6E">
              <w:rPr>
                <w:rFonts w:hint="eastAsia"/>
              </w:rPr>
              <w:t>Ｃ</w:t>
            </w:r>
            <w:r w:rsidRPr="00603D6E">
              <w:t>＝Ｂ／Ａ</w:t>
            </w:r>
          </w:p>
        </w:tc>
        <w:tc>
          <w:tcPr>
            <w:tcW w:w="1847" w:type="dxa"/>
            <w:tcBorders>
              <w:top w:val="single" w:sz="4" w:space="0" w:color="auto"/>
              <w:left w:val="single" w:sz="4" w:space="0" w:color="auto"/>
              <w:right w:val="single" w:sz="4" w:space="0" w:color="auto"/>
            </w:tcBorders>
            <w:tcMar>
              <w:left w:w="49" w:type="dxa"/>
              <w:right w:w="49" w:type="dxa"/>
            </w:tcMar>
            <w:vAlign w:val="center"/>
          </w:tcPr>
          <w:p w:rsidR="0008393A" w:rsidRPr="00603D6E" w:rsidRDefault="0008393A" w:rsidP="002065ED">
            <w:pPr>
              <w:jc w:val="center"/>
            </w:pPr>
            <w:r w:rsidRPr="00603D6E">
              <w:rPr>
                <w:rFonts w:hint="eastAsia"/>
              </w:rPr>
              <w:t>備考</w:t>
            </w:r>
          </w:p>
        </w:tc>
      </w:tr>
      <w:tr w:rsidR="0008393A" w:rsidRPr="007B592D" w:rsidTr="002065ED">
        <w:trPr>
          <w:trHeight w:val="626"/>
        </w:trPr>
        <w:tc>
          <w:tcPr>
            <w:tcW w:w="3397" w:type="dxa"/>
            <w:tcBorders>
              <w:top w:val="single" w:sz="4" w:space="0" w:color="000000"/>
              <w:left w:val="single" w:sz="4" w:space="0" w:color="auto"/>
              <w:bottom w:val="single" w:sz="4" w:space="0" w:color="000000"/>
              <w:right w:val="single" w:sz="4" w:space="0" w:color="000000"/>
            </w:tcBorders>
            <w:tcMar>
              <w:left w:w="49" w:type="dxa"/>
              <w:right w:w="49" w:type="dxa"/>
            </w:tcMar>
          </w:tcPr>
          <w:p w:rsidR="0008393A" w:rsidRPr="007B592D" w:rsidRDefault="0008393A" w:rsidP="002065ED">
            <w:pPr>
              <w:suppressAutoHyphens/>
              <w:kinsoku w:val="0"/>
              <w:overflowPunct w:val="0"/>
              <w:autoSpaceDE w:val="0"/>
              <w:autoSpaceDN w:val="0"/>
              <w:spacing w:line="480" w:lineRule="auto"/>
              <w:ind w:firstLineChars="150" w:firstLine="355"/>
              <w:jc w:val="left"/>
              <w:textAlignment w:val="baseline"/>
              <w:rPr>
                <w:rFonts w:cs="Times New Roman"/>
                <w:color w:val="000000"/>
                <w:spacing w:val="8"/>
                <w:kern w:val="0"/>
                <w:sz w:val="22"/>
                <w:szCs w:val="20"/>
              </w:rPr>
            </w:pPr>
            <w:r w:rsidRPr="007B592D">
              <w:rPr>
                <w:rFonts w:cs="Times New Roman" w:hint="eastAsia"/>
                <w:color w:val="000000"/>
                <w:spacing w:val="8"/>
                <w:kern w:val="0"/>
                <w:sz w:val="22"/>
                <w:szCs w:val="20"/>
              </w:rPr>
              <w:t>交流人口の増加</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393A" w:rsidRPr="007B592D" w:rsidRDefault="00C40A17" w:rsidP="002065ED">
            <w:pPr>
              <w:suppressAutoHyphens/>
              <w:kinsoku w:val="0"/>
              <w:wordWrap w:val="0"/>
              <w:overflowPunct w:val="0"/>
              <w:autoSpaceDE w:val="0"/>
              <w:autoSpaceDN w:val="0"/>
              <w:spacing w:line="480" w:lineRule="auto"/>
              <w:jc w:val="center"/>
              <w:textAlignment w:val="baseline"/>
              <w:rPr>
                <w:rFonts w:cs="Times New Roman"/>
                <w:color w:val="000000"/>
                <w:spacing w:val="8"/>
                <w:kern w:val="0"/>
                <w:sz w:val="22"/>
                <w:szCs w:val="20"/>
              </w:rPr>
            </w:pPr>
            <w:r>
              <w:rPr>
                <w:rFonts w:cs="Times New Roman" w:hint="eastAsia"/>
                <w:color w:val="000000"/>
                <w:spacing w:val="8"/>
                <w:kern w:val="0"/>
                <w:sz w:val="22"/>
                <w:szCs w:val="20"/>
              </w:rPr>
              <w:t>5.52</w:t>
            </w:r>
            <w:r w:rsidR="0008393A" w:rsidRPr="007B592D">
              <w:rPr>
                <w:rFonts w:cs="Times New Roman" w:hint="eastAsia"/>
                <w:color w:val="000000"/>
                <w:spacing w:val="8"/>
                <w:kern w:val="0"/>
                <w:sz w:val="22"/>
                <w:szCs w:val="20"/>
              </w:rPr>
              <w:t>％</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393A" w:rsidRPr="007B592D" w:rsidRDefault="00C40A17" w:rsidP="002065ED">
            <w:pPr>
              <w:suppressAutoHyphens/>
              <w:kinsoku w:val="0"/>
              <w:wordWrap w:val="0"/>
              <w:overflowPunct w:val="0"/>
              <w:autoSpaceDE w:val="0"/>
              <w:autoSpaceDN w:val="0"/>
              <w:spacing w:line="480" w:lineRule="auto"/>
              <w:jc w:val="center"/>
              <w:textAlignment w:val="baseline"/>
              <w:rPr>
                <w:rFonts w:cs="Times New Roman"/>
                <w:color w:val="000000"/>
                <w:spacing w:val="8"/>
                <w:kern w:val="0"/>
                <w:sz w:val="22"/>
                <w:szCs w:val="20"/>
              </w:rPr>
            </w:pPr>
            <w:r>
              <w:rPr>
                <w:rFonts w:cs="Times New Roman" w:hint="eastAsia"/>
                <w:color w:val="000000"/>
                <w:spacing w:val="8"/>
                <w:kern w:val="0"/>
                <w:sz w:val="22"/>
                <w:szCs w:val="20"/>
              </w:rPr>
              <w:t>－4.36</w:t>
            </w:r>
            <w:r w:rsidR="0008393A" w:rsidRPr="007B592D">
              <w:rPr>
                <w:rFonts w:cs="Times New Roman" w:hint="eastAsia"/>
                <w:color w:val="000000"/>
                <w:spacing w:val="8"/>
                <w:kern w:val="0"/>
                <w:sz w:val="22"/>
                <w:szCs w:val="20"/>
              </w:rPr>
              <w:t>％</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393A" w:rsidRPr="007B592D" w:rsidRDefault="00C40A17" w:rsidP="00C40A17">
            <w:pPr>
              <w:suppressAutoHyphens/>
              <w:kinsoku w:val="0"/>
              <w:wordWrap w:val="0"/>
              <w:overflowPunct w:val="0"/>
              <w:autoSpaceDE w:val="0"/>
              <w:autoSpaceDN w:val="0"/>
              <w:spacing w:line="480" w:lineRule="auto"/>
              <w:jc w:val="center"/>
              <w:textAlignment w:val="baseline"/>
              <w:rPr>
                <w:rFonts w:cs="Times New Roman"/>
                <w:color w:val="000000"/>
                <w:spacing w:val="8"/>
                <w:kern w:val="0"/>
                <w:sz w:val="22"/>
                <w:szCs w:val="20"/>
              </w:rPr>
            </w:pPr>
            <w:r>
              <w:rPr>
                <w:rFonts w:cs="Times New Roman" w:hint="eastAsia"/>
                <w:color w:val="000000"/>
                <w:spacing w:val="8"/>
                <w:kern w:val="0"/>
                <w:sz w:val="22"/>
                <w:szCs w:val="20"/>
              </w:rPr>
              <w:t>－79.0</w:t>
            </w:r>
            <w:r w:rsidR="0008393A" w:rsidRPr="007B592D">
              <w:rPr>
                <w:rFonts w:cs="Times New Roman" w:hint="eastAsia"/>
                <w:color w:val="000000"/>
                <w:spacing w:val="8"/>
                <w:kern w:val="0"/>
                <w:sz w:val="22"/>
                <w:szCs w:val="20"/>
              </w:rPr>
              <w:t>％</w:t>
            </w:r>
          </w:p>
        </w:tc>
        <w:tc>
          <w:tcPr>
            <w:tcW w:w="18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393A" w:rsidRPr="007B592D" w:rsidRDefault="0008393A" w:rsidP="002065ED">
            <w:pPr>
              <w:overflowPunct w:val="0"/>
              <w:textAlignment w:val="baseline"/>
              <w:rPr>
                <w:rFonts w:cs="Times New Roman"/>
                <w:color w:val="000000"/>
                <w:kern w:val="0"/>
                <w:sz w:val="22"/>
                <w:szCs w:val="20"/>
              </w:rPr>
            </w:pPr>
          </w:p>
        </w:tc>
      </w:tr>
    </w:tbl>
    <w:p w:rsidR="0008393A" w:rsidRDefault="0008393A" w:rsidP="008E6581">
      <w:pPr>
        <w:jc w:val="left"/>
      </w:pPr>
    </w:p>
    <w:p w:rsidR="0008393A" w:rsidRDefault="0008393A" w:rsidP="008E6581">
      <w:pPr>
        <w:jc w:val="left"/>
      </w:pPr>
      <w:r>
        <w:rPr>
          <w:rFonts w:hint="eastAsia"/>
        </w:rPr>
        <w:t xml:space="preserve">　２）見直し後</w:t>
      </w:r>
    </w:p>
    <w:tbl>
      <w:tblPr>
        <w:tblW w:w="9639" w:type="dxa"/>
        <w:tblLayout w:type="fixed"/>
        <w:tblCellMar>
          <w:left w:w="0" w:type="dxa"/>
          <w:right w:w="0" w:type="dxa"/>
        </w:tblCellMar>
        <w:tblLook w:val="0600" w:firstRow="0" w:lastRow="0" w:firstColumn="0" w:lastColumn="0" w:noHBand="1" w:noVBand="1"/>
      </w:tblPr>
      <w:tblGrid>
        <w:gridCol w:w="3397"/>
        <w:gridCol w:w="1418"/>
        <w:gridCol w:w="1559"/>
        <w:gridCol w:w="1418"/>
        <w:gridCol w:w="1847"/>
      </w:tblGrid>
      <w:tr w:rsidR="008E6581" w:rsidRPr="007B592D" w:rsidTr="00E86AA5">
        <w:tc>
          <w:tcPr>
            <w:tcW w:w="3397" w:type="dxa"/>
            <w:tcBorders>
              <w:top w:val="single" w:sz="4" w:space="0" w:color="auto"/>
              <w:left w:val="single" w:sz="4" w:space="0" w:color="auto"/>
              <w:right w:val="single" w:sz="4" w:space="0" w:color="auto"/>
            </w:tcBorders>
            <w:tcMar>
              <w:left w:w="49" w:type="dxa"/>
              <w:right w:w="49" w:type="dxa"/>
            </w:tcMar>
            <w:vAlign w:val="center"/>
          </w:tcPr>
          <w:p w:rsidR="008E6581" w:rsidRPr="00603D6E" w:rsidRDefault="008E6581" w:rsidP="00E86AA5">
            <w:pPr>
              <w:jc w:val="center"/>
              <w:rPr>
                <w:lang w:eastAsia="zh-CN"/>
              </w:rPr>
            </w:pPr>
            <w:r w:rsidRPr="00603D6E">
              <w:rPr>
                <w:rFonts w:hint="eastAsia"/>
                <w:lang w:eastAsia="zh-CN"/>
              </w:rPr>
              <w:t>事業活用活性化計画目標</w:t>
            </w:r>
          </w:p>
        </w:tc>
        <w:tc>
          <w:tcPr>
            <w:tcW w:w="1418" w:type="dxa"/>
            <w:tcBorders>
              <w:top w:val="single" w:sz="4" w:space="0" w:color="auto"/>
              <w:left w:val="single" w:sz="4" w:space="0" w:color="auto"/>
              <w:right w:val="single" w:sz="4" w:space="0" w:color="auto"/>
            </w:tcBorders>
            <w:tcMar>
              <w:left w:w="49" w:type="dxa"/>
              <w:right w:w="49" w:type="dxa"/>
            </w:tcMar>
            <w:vAlign w:val="center"/>
          </w:tcPr>
          <w:p w:rsidR="008E6581" w:rsidRPr="00603D6E" w:rsidRDefault="008E6581" w:rsidP="00E86AA5">
            <w:pPr>
              <w:jc w:val="center"/>
            </w:pPr>
            <w:r w:rsidRPr="00603D6E">
              <w:rPr>
                <w:rFonts w:hint="eastAsia"/>
              </w:rPr>
              <w:t>目標値</w:t>
            </w:r>
          </w:p>
          <w:p w:rsidR="008E6581" w:rsidRPr="00603D6E" w:rsidRDefault="008E6581" w:rsidP="00E86AA5">
            <w:pPr>
              <w:jc w:val="center"/>
            </w:pPr>
            <w:r w:rsidRPr="00603D6E">
              <w:rPr>
                <w:rFonts w:hint="eastAsia"/>
              </w:rPr>
              <w:t>Ａ</w:t>
            </w:r>
          </w:p>
        </w:tc>
        <w:tc>
          <w:tcPr>
            <w:tcW w:w="1559" w:type="dxa"/>
            <w:tcBorders>
              <w:top w:val="single" w:sz="4" w:space="0" w:color="auto"/>
              <w:left w:val="single" w:sz="4" w:space="0" w:color="auto"/>
              <w:right w:val="single" w:sz="4" w:space="0" w:color="auto"/>
            </w:tcBorders>
            <w:tcMar>
              <w:left w:w="49" w:type="dxa"/>
              <w:right w:w="49" w:type="dxa"/>
            </w:tcMar>
            <w:vAlign w:val="center"/>
          </w:tcPr>
          <w:p w:rsidR="008E6581" w:rsidRPr="00603D6E" w:rsidRDefault="008E6581" w:rsidP="00E86AA5">
            <w:pPr>
              <w:jc w:val="center"/>
            </w:pPr>
            <w:r>
              <w:rPr>
                <w:rFonts w:hint="eastAsia"/>
              </w:rPr>
              <w:t>実績</w:t>
            </w:r>
            <w:r w:rsidRPr="00603D6E">
              <w:rPr>
                <w:rFonts w:hint="eastAsia"/>
              </w:rPr>
              <w:t>値</w:t>
            </w:r>
          </w:p>
          <w:p w:rsidR="008E6581" w:rsidRPr="00603D6E" w:rsidRDefault="008E6581" w:rsidP="00E86AA5">
            <w:pPr>
              <w:jc w:val="center"/>
            </w:pPr>
            <w:r w:rsidRPr="00603D6E">
              <w:t>Ｂ</w:t>
            </w:r>
          </w:p>
        </w:tc>
        <w:tc>
          <w:tcPr>
            <w:tcW w:w="1418" w:type="dxa"/>
            <w:tcBorders>
              <w:top w:val="single" w:sz="4" w:space="0" w:color="auto"/>
              <w:left w:val="single" w:sz="4" w:space="0" w:color="auto"/>
              <w:right w:val="single" w:sz="4" w:space="0" w:color="auto"/>
            </w:tcBorders>
            <w:tcMar>
              <w:left w:w="49" w:type="dxa"/>
              <w:right w:w="49" w:type="dxa"/>
            </w:tcMar>
            <w:vAlign w:val="center"/>
          </w:tcPr>
          <w:p w:rsidR="008E6581" w:rsidRPr="00603D6E" w:rsidRDefault="008E6581" w:rsidP="00E86AA5">
            <w:pPr>
              <w:jc w:val="center"/>
            </w:pPr>
            <w:r w:rsidRPr="00603D6E">
              <w:rPr>
                <w:rFonts w:hint="eastAsia"/>
              </w:rPr>
              <w:t>達成率(％)</w:t>
            </w:r>
          </w:p>
          <w:p w:rsidR="008E6581" w:rsidRPr="00603D6E" w:rsidRDefault="008E6581" w:rsidP="00E86AA5">
            <w:pPr>
              <w:jc w:val="center"/>
            </w:pPr>
            <w:r w:rsidRPr="00603D6E">
              <w:rPr>
                <w:rFonts w:hint="eastAsia"/>
              </w:rPr>
              <w:t>Ｃ</w:t>
            </w:r>
            <w:r w:rsidRPr="00603D6E">
              <w:t>＝Ｂ／Ａ</w:t>
            </w:r>
          </w:p>
        </w:tc>
        <w:tc>
          <w:tcPr>
            <w:tcW w:w="1847" w:type="dxa"/>
            <w:tcBorders>
              <w:top w:val="single" w:sz="4" w:space="0" w:color="auto"/>
              <w:left w:val="single" w:sz="4" w:space="0" w:color="auto"/>
              <w:right w:val="single" w:sz="4" w:space="0" w:color="auto"/>
            </w:tcBorders>
            <w:tcMar>
              <w:left w:w="49" w:type="dxa"/>
              <w:right w:w="49" w:type="dxa"/>
            </w:tcMar>
            <w:vAlign w:val="center"/>
          </w:tcPr>
          <w:p w:rsidR="008E6581" w:rsidRPr="00603D6E" w:rsidRDefault="008E6581" w:rsidP="00E86AA5">
            <w:pPr>
              <w:jc w:val="center"/>
            </w:pPr>
            <w:r w:rsidRPr="00603D6E">
              <w:rPr>
                <w:rFonts w:hint="eastAsia"/>
              </w:rPr>
              <w:t>備考</w:t>
            </w:r>
          </w:p>
        </w:tc>
      </w:tr>
      <w:tr w:rsidR="008E6581" w:rsidRPr="007B592D" w:rsidTr="00E86AA5">
        <w:trPr>
          <w:trHeight w:val="626"/>
        </w:trPr>
        <w:tc>
          <w:tcPr>
            <w:tcW w:w="3397" w:type="dxa"/>
            <w:tcBorders>
              <w:top w:val="single" w:sz="4" w:space="0" w:color="000000"/>
              <w:left w:val="single" w:sz="4" w:space="0" w:color="auto"/>
              <w:bottom w:val="single" w:sz="4" w:space="0" w:color="000000"/>
              <w:right w:val="single" w:sz="4" w:space="0" w:color="000000"/>
            </w:tcBorders>
            <w:tcMar>
              <w:left w:w="49" w:type="dxa"/>
              <w:right w:w="49" w:type="dxa"/>
            </w:tcMar>
          </w:tcPr>
          <w:p w:rsidR="008E6581" w:rsidRPr="007B592D" w:rsidRDefault="008E6581" w:rsidP="00E86AA5">
            <w:pPr>
              <w:suppressAutoHyphens/>
              <w:kinsoku w:val="0"/>
              <w:overflowPunct w:val="0"/>
              <w:autoSpaceDE w:val="0"/>
              <w:autoSpaceDN w:val="0"/>
              <w:spacing w:line="480" w:lineRule="auto"/>
              <w:ind w:firstLineChars="150" w:firstLine="355"/>
              <w:jc w:val="left"/>
              <w:textAlignment w:val="baseline"/>
              <w:rPr>
                <w:rFonts w:cs="Times New Roman"/>
                <w:color w:val="000000"/>
                <w:spacing w:val="8"/>
                <w:kern w:val="0"/>
                <w:sz w:val="22"/>
                <w:szCs w:val="20"/>
              </w:rPr>
            </w:pPr>
            <w:r w:rsidRPr="007B592D">
              <w:rPr>
                <w:rFonts w:cs="Times New Roman" w:hint="eastAsia"/>
                <w:color w:val="000000"/>
                <w:spacing w:val="8"/>
                <w:kern w:val="0"/>
                <w:sz w:val="22"/>
                <w:szCs w:val="20"/>
              </w:rPr>
              <w:t>交流人口の増加</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581" w:rsidRPr="007B592D" w:rsidRDefault="003106DC" w:rsidP="003106DC">
            <w:pPr>
              <w:suppressAutoHyphens/>
              <w:kinsoku w:val="0"/>
              <w:wordWrap w:val="0"/>
              <w:overflowPunct w:val="0"/>
              <w:autoSpaceDE w:val="0"/>
              <w:autoSpaceDN w:val="0"/>
              <w:spacing w:line="480" w:lineRule="auto"/>
              <w:jc w:val="center"/>
              <w:textAlignment w:val="baseline"/>
              <w:rPr>
                <w:rFonts w:cs="Times New Roman"/>
                <w:color w:val="000000"/>
                <w:spacing w:val="8"/>
                <w:kern w:val="0"/>
                <w:sz w:val="22"/>
                <w:szCs w:val="20"/>
              </w:rPr>
            </w:pPr>
            <w:r>
              <w:rPr>
                <w:rFonts w:cs="Times New Roman" w:hint="eastAsia"/>
                <w:color w:val="000000"/>
                <w:spacing w:val="8"/>
                <w:kern w:val="0"/>
                <w:sz w:val="22"/>
                <w:szCs w:val="20"/>
              </w:rPr>
              <w:t>6,576,900</w:t>
            </w:r>
            <w:r w:rsidR="008E6581" w:rsidRPr="007B592D">
              <w:rPr>
                <w:rFonts w:cs="Times New Roman" w:hint="eastAsia"/>
                <w:color w:val="000000"/>
                <w:spacing w:val="8"/>
                <w:kern w:val="0"/>
                <w:sz w:val="22"/>
                <w:szCs w:val="20"/>
              </w:rPr>
              <w:t>％</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581" w:rsidRPr="007B592D" w:rsidRDefault="000366B7" w:rsidP="00E86AA5">
            <w:pPr>
              <w:suppressAutoHyphens/>
              <w:kinsoku w:val="0"/>
              <w:wordWrap w:val="0"/>
              <w:overflowPunct w:val="0"/>
              <w:autoSpaceDE w:val="0"/>
              <w:autoSpaceDN w:val="0"/>
              <w:spacing w:line="480" w:lineRule="auto"/>
              <w:jc w:val="center"/>
              <w:textAlignment w:val="baseline"/>
              <w:rPr>
                <w:rFonts w:cs="Times New Roman"/>
                <w:color w:val="000000"/>
                <w:spacing w:val="8"/>
                <w:kern w:val="0"/>
                <w:sz w:val="22"/>
                <w:szCs w:val="20"/>
              </w:rPr>
            </w:pPr>
            <w:r>
              <w:rPr>
                <w:rFonts w:cs="Times New Roman" w:hint="eastAsia"/>
                <w:color w:val="000000"/>
                <w:spacing w:val="8"/>
                <w:kern w:val="0"/>
                <w:sz w:val="22"/>
                <w:szCs w:val="20"/>
              </w:rPr>
              <w:t>8,985</w:t>
            </w:r>
            <w:r w:rsidR="003106DC">
              <w:rPr>
                <w:rFonts w:cs="Times New Roman" w:hint="eastAsia"/>
                <w:color w:val="000000"/>
                <w:spacing w:val="8"/>
                <w:kern w:val="0"/>
                <w:sz w:val="22"/>
                <w:szCs w:val="20"/>
              </w:rPr>
              <w:t>,300</w:t>
            </w:r>
            <w:r w:rsidR="008E6581" w:rsidRPr="007B592D">
              <w:rPr>
                <w:rFonts w:cs="Times New Roman" w:hint="eastAsia"/>
                <w:color w:val="000000"/>
                <w:spacing w:val="8"/>
                <w:kern w:val="0"/>
                <w:sz w:val="22"/>
                <w:szCs w:val="20"/>
              </w:rPr>
              <w:t>％</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581" w:rsidRPr="007B592D" w:rsidRDefault="003106DC" w:rsidP="003106DC">
            <w:pPr>
              <w:suppressAutoHyphens/>
              <w:kinsoku w:val="0"/>
              <w:wordWrap w:val="0"/>
              <w:overflowPunct w:val="0"/>
              <w:autoSpaceDE w:val="0"/>
              <w:autoSpaceDN w:val="0"/>
              <w:spacing w:line="480" w:lineRule="auto"/>
              <w:jc w:val="center"/>
              <w:textAlignment w:val="baseline"/>
              <w:rPr>
                <w:rFonts w:cs="Times New Roman"/>
                <w:color w:val="000000"/>
                <w:spacing w:val="8"/>
                <w:kern w:val="0"/>
                <w:sz w:val="22"/>
                <w:szCs w:val="20"/>
              </w:rPr>
            </w:pPr>
            <w:r>
              <w:rPr>
                <w:rFonts w:cs="Times New Roman" w:hint="eastAsia"/>
                <w:color w:val="000000"/>
                <w:spacing w:val="8"/>
                <w:kern w:val="0"/>
                <w:sz w:val="22"/>
                <w:szCs w:val="20"/>
              </w:rPr>
              <w:t>136</w:t>
            </w:r>
            <w:r w:rsidR="008E6581" w:rsidRPr="007B592D">
              <w:rPr>
                <w:rFonts w:cs="Times New Roman" w:hint="eastAsia"/>
                <w:color w:val="000000"/>
                <w:spacing w:val="8"/>
                <w:kern w:val="0"/>
                <w:sz w:val="22"/>
                <w:szCs w:val="20"/>
              </w:rPr>
              <w:t>.</w:t>
            </w:r>
            <w:r>
              <w:rPr>
                <w:rFonts w:cs="Times New Roman" w:hint="eastAsia"/>
                <w:color w:val="000000"/>
                <w:spacing w:val="8"/>
                <w:kern w:val="0"/>
                <w:sz w:val="22"/>
                <w:szCs w:val="20"/>
              </w:rPr>
              <w:t>6</w:t>
            </w:r>
            <w:r w:rsidR="008E6581" w:rsidRPr="007B592D">
              <w:rPr>
                <w:rFonts w:cs="Times New Roman" w:hint="eastAsia"/>
                <w:color w:val="000000"/>
                <w:spacing w:val="8"/>
                <w:kern w:val="0"/>
                <w:sz w:val="22"/>
                <w:szCs w:val="20"/>
              </w:rPr>
              <w:t>％</w:t>
            </w:r>
          </w:p>
        </w:tc>
        <w:tc>
          <w:tcPr>
            <w:tcW w:w="18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A2E1D" w:rsidRPr="007B592D" w:rsidRDefault="002A2E1D" w:rsidP="000366B7">
            <w:pPr>
              <w:overflowPunct w:val="0"/>
              <w:textAlignment w:val="baseline"/>
              <w:rPr>
                <w:rFonts w:cs="Times New Roman"/>
                <w:color w:val="000000"/>
                <w:kern w:val="0"/>
                <w:sz w:val="22"/>
                <w:szCs w:val="20"/>
              </w:rPr>
            </w:pPr>
            <w:r>
              <w:rPr>
                <w:rFonts w:cs="Times New Roman" w:hint="eastAsia"/>
                <w:color w:val="000000"/>
                <w:kern w:val="0"/>
                <w:sz w:val="22"/>
                <w:szCs w:val="20"/>
              </w:rPr>
              <w:t>ゼロで除算することができないため、現状値を１とお</w:t>
            </w:r>
            <w:r w:rsidR="000366B7">
              <w:rPr>
                <w:rFonts w:cs="Times New Roman" w:hint="eastAsia"/>
                <w:color w:val="000000"/>
                <w:kern w:val="0"/>
                <w:sz w:val="22"/>
                <w:szCs w:val="20"/>
              </w:rPr>
              <w:t>く</w:t>
            </w:r>
            <w:r>
              <w:rPr>
                <w:rFonts w:cs="Times New Roman" w:hint="eastAsia"/>
                <w:color w:val="000000"/>
                <w:kern w:val="0"/>
                <w:sz w:val="22"/>
                <w:szCs w:val="20"/>
              </w:rPr>
              <w:t>。</w:t>
            </w:r>
          </w:p>
        </w:tc>
      </w:tr>
    </w:tbl>
    <w:p w:rsidR="008E6581" w:rsidRPr="007B592D" w:rsidRDefault="008E6581" w:rsidP="008E6581">
      <w:pPr>
        <w:overflowPunct w:val="0"/>
        <w:textAlignment w:val="baseline"/>
        <w:rPr>
          <w:rFonts w:cs="Times New Roman"/>
          <w:color w:val="000000"/>
          <w:kern w:val="0"/>
          <w:sz w:val="22"/>
          <w:szCs w:val="20"/>
        </w:rPr>
      </w:pPr>
    </w:p>
    <w:tbl>
      <w:tblPr>
        <w:tblW w:w="9639" w:type="dxa"/>
        <w:tblInd w:w="-5" w:type="dxa"/>
        <w:tblLayout w:type="fixed"/>
        <w:tblCellMar>
          <w:left w:w="0" w:type="dxa"/>
          <w:right w:w="0" w:type="dxa"/>
        </w:tblCellMar>
        <w:tblLook w:val="0600" w:firstRow="0" w:lastRow="0" w:firstColumn="0" w:lastColumn="0" w:noHBand="1" w:noVBand="1"/>
      </w:tblPr>
      <w:tblGrid>
        <w:gridCol w:w="9639"/>
      </w:tblGrid>
      <w:tr w:rsidR="008E6581" w:rsidRPr="007B592D" w:rsidTr="00E86AA5">
        <w:tc>
          <w:tcPr>
            <w:tcW w:w="96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6581" w:rsidRPr="007B592D" w:rsidRDefault="008E6581" w:rsidP="00E86AA5">
            <w:pPr>
              <w:overflowPunct w:val="0"/>
              <w:textAlignment w:val="baseline"/>
              <w:rPr>
                <w:rFonts w:cs="Times New Roman"/>
                <w:color w:val="000000"/>
                <w:spacing w:val="8"/>
                <w:kern w:val="0"/>
                <w:szCs w:val="24"/>
              </w:rPr>
            </w:pPr>
            <w:r w:rsidRPr="007B592D">
              <w:rPr>
                <w:rFonts w:cs="Times New Roman" w:hint="eastAsia"/>
                <w:color w:val="000000"/>
                <w:kern w:val="0"/>
                <w:szCs w:val="24"/>
              </w:rPr>
              <w:t>（コメント）</w:t>
            </w:r>
          </w:p>
          <w:p w:rsidR="002A2E1D" w:rsidRPr="007B592D" w:rsidRDefault="003106DC" w:rsidP="000366B7">
            <w:pPr>
              <w:suppressAutoHyphens/>
              <w:kinsoku w:val="0"/>
              <w:wordWrap w:val="0"/>
              <w:overflowPunct w:val="0"/>
              <w:autoSpaceDE w:val="0"/>
              <w:autoSpaceDN w:val="0"/>
              <w:spacing w:after="240" w:line="242" w:lineRule="exact"/>
              <w:ind w:left="221" w:hangingChars="100" w:hanging="221"/>
              <w:jc w:val="left"/>
              <w:textAlignment w:val="baseline"/>
              <w:rPr>
                <w:rFonts w:cs="Times New Roman"/>
                <w:color w:val="000000"/>
                <w:kern w:val="0"/>
                <w:sz w:val="22"/>
                <w:szCs w:val="20"/>
              </w:rPr>
            </w:pPr>
            <w:r>
              <w:rPr>
                <w:rFonts w:cs="Times New Roman" w:hint="eastAsia"/>
                <w:color w:val="000000"/>
                <w:kern w:val="0"/>
                <w:sz w:val="22"/>
                <w:szCs w:val="20"/>
              </w:rPr>
              <w:t xml:space="preserve">　</w:t>
            </w:r>
            <w:r w:rsidR="002A2E1D">
              <w:rPr>
                <w:rFonts w:cs="Times New Roman" w:hint="eastAsia"/>
                <w:color w:val="000000"/>
                <w:kern w:val="0"/>
                <w:sz w:val="22"/>
                <w:szCs w:val="20"/>
              </w:rPr>
              <w:t>目標について、施設全体の交流人口を評価する手法</w:t>
            </w:r>
            <w:r w:rsidR="000366B7">
              <w:rPr>
                <w:rFonts w:cs="Times New Roman" w:hint="eastAsia"/>
                <w:color w:val="000000"/>
                <w:kern w:val="0"/>
                <w:sz w:val="22"/>
                <w:szCs w:val="20"/>
              </w:rPr>
              <w:t>を採用しており未達成であったが</w:t>
            </w:r>
            <w:r w:rsidR="002A2E1D">
              <w:rPr>
                <w:rFonts w:cs="Times New Roman" w:hint="eastAsia"/>
                <w:color w:val="000000"/>
                <w:kern w:val="0"/>
                <w:sz w:val="22"/>
                <w:szCs w:val="20"/>
              </w:rPr>
              <w:t>、事業で新設した施設の交流人口で評価する手法に見直した結果、</w:t>
            </w:r>
            <w:r w:rsidR="0043133F">
              <w:rPr>
                <w:rFonts w:cs="Times New Roman" w:hint="eastAsia"/>
                <w:color w:val="000000"/>
                <w:kern w:val="0"/>
                <w:sz w:val="22"/>
                <w:szCs w:val="20"/>
              </w:rPr>
              <w:t>達成。（目標の見直しについては、別紙資料参照。）</w:t>
            </w:r>
          </w:p>
        </w:tc>
      </w:tr>
    </w:tbl>
    <w:p w:rsidR="008E6581" w:rsidRDefault="008E6581" w:rsidP="008E6581">
      <w:pPr>
        <w:jc w:val="left"/>
      </w:pPr>
    </w:p>
    <w:p w:rsidR="008E6581" w:rsidRPr="00603D6E" w:rsidRDefault="008E6581" w:rsidP="008E6581">
      <w:pPr>
        <w:jc w:val="left"/>
      </w:pPr>
      <w:r w:rsidRPr="00603D6E">
        <w:rPr>
          <w:rFonts w:hint="eastAsia"/>
        </w:rPr>
        <w:lastRenderedPageBreak/>
        <w:t>（２）目標の達成のために実施した各事業の内容と効果</w:t>
      </w:r>
    </w:p>
    <w:tbl>
      <w:tblPr>
        <w:tblStyle w:val="a7"/>
        <w:tblW w:w="9525" w:type="dxa"/>
        <w:jc w:val="center"/>
        <w:tblLook w:val="04A0" w:firstRow="1" w:lastRow="0" w:firstColumn="1" w:lastColumn="0" w:noHBand="0" w:noVBand="1"/>
      </w:tblPr>
      <w:tblGrid>
        <w:gridCol w:w="3175"/>
        <w:gridCol w:w="3175"/>
        <w:gridCol w:w="3175"/>
      </w:tblGrid>
      <w:tr w:rsidR="008E6581" w:rsidRPr="00603D6E" w:rsidTr="00E86AA5">
        <w:trPr>
          <w:trHeight w:val="567"/>
          <w:jc w:val="center"/>
        </w:trPr>
        <w:tc>
          <w:tcPr>
            <w:tcW w:w="3175" w:type="dxa"/>
            <w:vAlign w:val="center"/>
          </w:tcPr>
          <w:p w:rsidR="008E6581" w:rsidRPr="00603D6E" w:rsidRDefault="008E6581" w:rsidP="00E86AA5">
            <w:pPr>
              <w:jc w:val="left"/>
            </w:pPr>
            <w:r w:rsidRPr="00603D6E">
              <w:rPr>
                <w:rFonts w:hint="eastAsia"/>
              </w:rPr>
              <w:t>事業メニュー名</w:t>
            </w:r>
          </w:p>
        </w:tc>
        <w:tc>
          <w:tcPr>
            <w:tcW w:w="6350" w:type="dxa"/>
            <w:gridSpan w:val="2"/>
            <w:vAlign w:val="center"/>
          </w:tcPr>
          <w:p w:rsidR="008E6581" w:rsidRPr="00AB2F73" w:rsidRDefault="008E6581" w:rsidP="00E86AA5">
            <w:pPr>
              <w:jc w:val="left"/>
              <w:rPr>
                <w:szCs w:val="24"/>
              </w:rPr>
            </w:pPr>
            <w:r w:rsidRPr="00AB2F73">
              <w:rPr>
                <w:rFonts w:hint="eastAsia"/>
                <w:szCs w:val="24"/>
              </w:rPr>
              <w:t>都市農山漁村総合交流促進施設</w:t>
            </w:r>
          </w:p>
        </w:tc>
      </w:tr>
      <w:tr w:rsidR="008E6581" w:rsidRPr="00603D6E" w:rsidTr="00E86AA5">
        <w:trPr>
          <w:trHeight w:val="567"/>
          <w:jc w:val="center"/>
        </w:trPr>
        <w:tc>
          <w:tcPr>
            <w:tcW w:w="3175" w:type="dxa"/>
            <w:vAlign w:val="center"/>
          </w:tcPr>
          <w:p w:rsidR="008E6581" w:rsidRPr="00603D6E" w:rsidRDefault="008E6581" w:rsidP="00E86AA5">
            <w:pPr>
              <w:jc w:val="left"/>
            </w:pPr>
            <w:r w:rsidRPr="00603D6E">
              <w:rPr>
                <w:rFonts w:hint="eastAsia"/>
              </w:rPr>
              <w:t>事業内容</w:t>
            </w:r>
            <w:r w:rsidRPr="00603D6E">
              <w:t>及び事業量</w:t>
            </w:r>
          </w:p>
        </w:tc>
        <w:tc>
          <w:tcPr>
            <w:tcW w:w="6350" w:type="dxa"/>
            <w:gridSpan w:val="2"/>
            <w:vAlign w:val="center"/>
          </w:tcPr>
          <w:p w:rsidR="008E6581" w:rsidRPr="00AB2F73" w:rsidRDefault="008E6581" w:rsidP="00E86AA5">
            <w:pPr>
              <w:jc w:val="left"/>
              <w:rPr>
                <w:szCs w:val="24"/>
              </w:rPr>
            </w:pPr>
            <w:r w:rsidRPr="00AB2F73">
              <w:rPr>
                <w:rFonts w:hint="eastAsia"/>
                <w:szCs w:val="24"/>
              </w:rPr>
              <w:t>交流促進施設　　　１棟　（</w:t>
            </w:r>
            <w:r w:rsidRPr="00AB2F73">
              <w:rPr>
                <w:szCs w:val="24"/>
              </w:rPr>
              <w:t>523.91㎡）</w:t>
            </w:r>
          </w:p>
          <w:p w:rsidR="008E6581" w:rsidRPr="00AB2F73" w:rsidRDefault="008E6581" w:rsidP="00E86AA5">
            <w:pPr>
              <w:jc w:val="left"/>
              <w:rPr>
                <w:szCs w:val="24"/>
              </w:rPr>
            </w:pPr>
            <w:r w:rsidRPr="00AB2F73">
              <w:rPr>
                <w:rFonts w:hint="eastAsia"/>
                <w:szCs w:val="24"/>
              </w:rPr>
              <w:t>地域食材提供施設　７棟　（</w:t>
            </w:r>
            <w:r w:rsidRPr="00AB2F73">
              <w:rPr>
                <w:szCs w:val="24"/>
              </w:rPr>
              <w:t>183.84㎡）</w:t>
            </w:r>
          </w:p>
        </w:tc>
      </w:tr>
      <w:tr w:rsidR="008E6581" w:rsidRPr="00603D6E" w:rsidTr="00E86AA5">
        <w:trPr>
          <w:trHeight w:val="567"/>
          <w:jc w:val="center"/>
        </w:trPr>
        <w:tc>
          <w:tcPr>
            <w:tcW w:w="3175" w:type="dxa"/>
            <w:vAlign w:val="center"/>
          </w:tcPr>
          <w:p w:rsidR="008E6581" w:rsidRPr="00603D6E" w:rsidRDefault="008E6581" w:rsidP="00E86AA5">
            <w:pPr>
              <w:jc w:val="left"/>
            </w:pPr>
            <w:r w:rsidRPr="00603D6E">
              <w:rPr>
                <w:rFonts w:hint="eastAsia"/>
              </w:rPr>
              <w:t>事業実施主体</w:t>
            </w:r>
          </w:p>
        </w:tc>
        <w:tc>
          <w:tcPr>
            <w:tcW w:w="6350" w:type="dxa"/>
            <w:gridSpan w:val="2"/>
            <w:vAlign w:val="center"/>
          </w:tcPr>
          <w:p w:rsidR="008E6581" w:rsidRPr="00AB2F73" w:rsidRDefault="008E6581" w:rsidP="00E86AA5">
            <w:pPr>
              <w:jc w:val="left"/>
              <w:rPr>
                <w:szCs w:val="24"/>
              </w:rPr>
            </w:pPr>
            <w:r w:rsidRPr="00AB2F73">
              <w:rPr>
                <w:rFonts w:hint="eastAsia"/>
                <w:szCs w:val="24"/>
              </w:rPr>
              <w:t>伊那市</w:t>
            </w:r>
          </w:p>
        </w:tc>
      </w:tr>
      <w:tr w:rsidR="008E6581" w:rsidRPr="00603D6E" w:rsidTr="00E86AA5">
        <w:trPr>
          <w:trHeight w:val="567"/>
          <w:jc w:val="center"/>
        </w:trPr>
        <w:tc>
          <w:tcPr>
            <w:tcW w:w="3175" w:type="dxa"/>
            <w:vAlign w:val="center"/>
          </w:tcPr>
          <w:p w:rsidR="008E6581" w:rsidRPr="00603D6E" w:rsidRDefault="008E6581" w:rsidP="00E86AA5">
            <w:pPr>
              <w:jc w:val="left"/>
            </w:pPr>
            <w:r w:rsidRPr="00603D6E">
              <w:rPr>
                <w:rFonts w:hint="eastAsia"/>
              </w:rPr>
              <w:t>管理主体</w:t>
            </w:r>
          </w:p>
        </w:tc>
        <w:tc>
          <w:tcPr>
            <w:tcW w:w="6350" w:type="dxa"/>
            <w:gridSpan w:val="2"/>
            <w:vAlign w:val="center"/>
          </w:tcPr>
          <w:p w:rsidR="008E6581" w:rsidRPr="00AB2F73" w:rsidRDefault="008E6581" w:rsidP="00E86AA5">
            <w:pPr>
              <w:jc w:val="left"/>
              <w:rPr>
                <w:szCs w:val="24"/>
              </w:rPr>
            </w:pPr>
            <w:r w:rsidRPr="00AB2F73">
              <w:rPr>
                <w:rFonts w:hint="eastAsia"/>
                <w:szCs w:val="24"/>
              </w:rPr>
              <w:t>はびろ農業公園管理組合</w:t>
            </w:r>
          </w:p>
        </w:tc>
      </w:tr>
      <w:tr w:rsidR="008E6581" w:rsidRPr="00603D6E" w:rsidTr="00E86AA5">
        <w:trPr>
          <w:trHeight w:val="567"/>
          <w:jc w:val="center"/>
        </w:trPr>
        <w:tc>
          <w:tcPr>
            <w:tcW w:w="3175" w:type="dxa"/>
            <w:vAlign w:val="center"/>
          </w:tcPr>
          <w:p w:rsidR="008E6581" w:rsidRPr="00603D6E" w:rsidRDefault="008E6581" w:rsidP="00E86AA5">
            <w:pPr>
              <w:jc w:val="left"/>
            </w:pPr>
            <w:r w:rsidRPr="00603D6E">
              <w:rPr>
                <w:rFonts w:hint="eastAsia"/>
              </w:rPr>
              <w:t>事業</w:t>
            </w:r>
            <w:r w:rsidRPr="00603D6E">
              <w:t>着手年度</w:t>
            </w:r>
          </w:p>
        </w:tc>
        <w:tc>
          <w:tcPr>
            <w:tcW w:w="3175" w:type="dxa"/>
            <w:vAlign w:val="center"/>
          </w:tcPr>
          <w:p w:rsidR="008E6581" w:rsidRPr="00AB2F73" w:rsidRDefault="008E6581" w:rsidP="00E86AA5">
            <w:pPr>
              <w:jc w:val="left"/>
              <w:rPr>
                <w:szCs w:val="24"/>
              </w:rPr>
            </w:pPr>
            <w:r w:rsidRPr="00AB2F73">
              <w:rPr>
                <w:rFonts w:hint="eastAsia"/>
                <w:szCs w:val="24"/>
              </w:rPr>
              <w:t>事業竣工</w:t>
            </w:r>
            <w:r w:rsidRPr="00AB2F73">
              <w:rPr>
                <w:szCs w:val="24"/>
              </w:rPr>
              <w:t>年度</w:t>
            </w:r>
          </w:p>
        </w:tc>
        <w:tc>
          <w:tcPr>
            <w:tcW w:w="3175" w:type="dxa"/>
            <w:vAlign w:val="center"/>
          </w:tcPr>
          <w:p w:rsidR="008E6581" w:rsidRPr="00AB2F73" w:rsidRDefault="008E6581" w:rsidP="00E86AA5">
            <w:pPr>
              <w:jc w:val="left"/>
              <w:rPr>
                <w:szCs w:val="24"/>
              </w:rPr>
            </w:pPr>
            <w:r w:rsidRPr="00AB2F73">
              <w:rPr>
                <w:rFonts w:hint="eastAsia"/>
                <w:szCs w:val="24"/>
              </w:rPr>
              <w:t>供用開始日</w:t>
            </w:r>
          </w:p>
        </w:tc>
      </w:tr>
      <w:tr w:rsidR="008E6581" w:rsidRPr="00603D6E" w:rsidTr="00E86AA5">
        <w:trPr>
          <w:trHeight w:val="567"/>
          <w:jc w:val="center"/>
        </w:trPr>
        <w:tc>
          <w:tcPr>
            <w:tcW w:w="3175" w:type="dxa"/>
            <w:vAlign w:val="center"/>
          </w:tcPr>
          <w:p w:rsidR="008E6581" w:rsidRPr="00DC433F" w:rsidRDefault="008E6581" w:rsidP="00E86AA5">
            <w:pPr>
              <w:jc w:val="center"/>
              <w:rPr>
                <w:sz w:val="22"/>
              </w:rPr>
            </w:pPr>
            <w:r w:rsidRPr="00732AA6">
              <w:rPr>
                <w:rFonts w:hint="eastAsia"/>
                <w:sz w:val="22"/>
              </w:rPr>
              <w:t>平成２６年度</w:t>
            </w:r>
          </w:p>
        </w:tc>
        <w:tc>
          <w:tcPr>
            <w:tcW w:w="3175" w:type="dxa"/>
            <w:vAlign w:val="center"/>
          </w:tcPr>
          <w:p w:rsidR="008E6581" w:rsidRPr="00AB2F73" w:rsidRDefault="008E6581" w:rsidP="00E86AA5">
            <w:pPr>
              <w:jc w:val="center"/>
              <w:rPr>
                <w:szCs w:val="24"/>
              </w:rPr>
            </w:pPr>
            <w:r w:rsidRPr="00AB2F73">
              <w:rPr>
                <w:rFonts w:hint="eastAsia"/>
                <w:szCs w:val="24"/>
              </w:rPr>
              <w:t>平成２８年度</w:t>
            </w:r>
          </w:p>
        </w:tc>
        <w:tc>
          <w:tcPr>
            <w:tcW w:w="3175" w:type="dxa"/>
            <w:vAlign w:val="center"/>
          </w:tcPr>
          <w:p w:rsidR="008E6581" w:rsidRPr="00AB2F73" w:rsidRDefault="008E6581" w:rsidP="00E86AA5">
            <w:pPr>
              <w:jc w:val="center"/>
              <w:rPr>
                <w:szCs w:val="24"/>
              </w:rPr>
            </w:pPr>
            <w:r w:rsidRPr="00AB2F73">
              <w:rPr>
                <w:rFonts w:hint="eastAsia"/>
                <w:szCs w:val="24"/>
              </w:rPr>
              <w:t>平成２９年４月１日</w:t>
            </w:r>
          </w:p>
        </w:tc>
      </w:tr>
      <w:tr w:rsidR="008E6581" w:rsidRPr="00603D6E" w:rsidTr="00E86AA5">
        <w:trPr>
          <w:trHeight w:val="1134"/>
          <w:jc w:val="center"/>
        </w:trPr>
        <w:tc>
          <w:tcPr>
            <w:tcW w:w="3175" w:type="dxa"/>
            <w:vAlign w:val="center"/>
          </w:tcPr>
          <w:p w:rsidR="008E6581" w:rsidRPr="00603D6E" w:rsidRDefault="008E6581" w:rsidP="00E86AA5">
            <w:pPr>
              <w:jc w:val="left"/>
            </w:pPr>
            <w:r w:rsidRPr="00603D6E">
              <w:rPr>
                <w:rFonts w:hint="eastAsia"/>
              </w:rPr>
              <w:t>事業の</w:t>
            </w:r>
            <w:r w:rsidRPr="00603D6E">
              <w:t>効果</w:t>
            </w:r>
          </w:p>
        </w:tc>
        <w:tc>
          <w:tcPr>
            <w:tcW w:w="6350" w:type="dxa"/>
            <w:gridSpan w:val="2"/>
            <w:vAlign w:val="center"/>
          </w:tcPr>
          <w:p w:rsidR="008E6581" w:rsidRPr="00AB2F73" w:rsidRDefault="008E6581" w:rsidP="00E86AA5">
            <w:pPr>
              <w:ind w:left="241" w:hangingChars="100" w:hanging="241"/>
              <w:jc w:val="left"/>
              <w:rPr>
                <w:szCs w:val="24"/>
              </w:rPr>
            </w:pPr>
            <w:r w:rsidRPr="00AB2F73">
              <w:rPr>
                <w:rFonts w:hint="eastAsia"/>
                <w:szCs w:val="24"/>
              </w:rPr>
              <w:t>・地元農産物を使用した手作り体験や収穫体験、さらに各種イベント等に利用できる施設として、交流人口増加を目標に地域農業の活性化を図ることができた。</w:t>
            </w:r>
          </w:p>
          <w:p w:rsidR="008E6581" w:rsidRPr="00AB2F73" w:rsidRDefault="008E6581" w:rsidP="00E86AA5">
            <w:pPr>
              <w:ind w:left="241" w:hangingChars="100" w:hanging="241"/>
              <w:jc w:val="left"/>
              <w:rPr>
                <w:szCs w:val="24"/>
              </w:rPr>
            </w:pPr>
            <w:r w:rsidRPr="00AB2F73">
              <w:rPr>
                <w:rFonts w:hint="eastAsia"/>
                <w:szCs w:val="24"/>
              </w:rPr>
              <w:t>・また、体験やイベントを通して地区の農畜産物の販売が増加し、地域農業の活性化に貢献することができた。</w:t>
            </w:r>
          </w:p>
        </w:tc>
      </w:tr>
    </w:tbl>
    <w:p w:rsidR="008E6581" w:rsidRPr="00732AA6" w:rsidRDefault="008E6581" w:rsidP="008E6581">
      <w:pPr>
        <w:jc w:val="left"/>
      </w:pPr>
    </w:p>
    <w:p w:rsidR="008E6581" w:rsidRPr="00603D6E" w:rsidRDefault="008E6581" w:rsidP="008E6581">
      <w:pPr>
        <w:jc w:val="left"/>
      </w:pPr>
      <w:r w:rsidRPr="00603D6E">
        <w:rPr>
          <w:rFonts w:hint="eastAsia"/>
        </w:rPr>
        <w:t>（３）総合評価及び今後の方針</w:t>
      </w:r>
    </w:p>
    <w:tbl>
      <w:tblPr>
        <w:tblStyle w:val="a7"/>
        <w:tblW w:w="0" w:type="auto"/>
        <w:jc w:val="center"/>
        <w:tblLook w:val="04A0" w:firstRow="1" w:lastRow="0" w:firstColumn="1" w:lastColumn="0" w:noHBand="0" w:noVBand="1"/>
      </w:tblPr>
      <w:tblGrid>
        <w:gridCol w:w="9628"/>
      </w:tblGrid>
      <w:tr w:rsidR="008E6581" w:rsidRPr="00603D6E" w:rsidTr="00E86AA5">
        <w:trPr>
          <w:trHeight w:val="1814"/>
          <w:jc w:val="center"/>
        </w:trPr>
        <w:tc>
          <w:tcPr>
            <w:tcW w:w="9639" w:type="dxa"/>
          </w:tcPr>
          <w:p w:rsidR="008E6581" w:rsidRPr="00AB2F73" w:rsidRDefault="008E6581" w:rsidP="00E86AA5">
            <w:pPr>
              <w:jc w:val="left"/>
              <w:rPr>
                <w:szCs w:val="24"/>
              </w:rPr>
            </w:pPr>
            <w:r w:rsidRPr="00AB2F73">
              <w:rPr>
                <w:rFonts w:hint="eastAsia"/>
                <w:szCs w:val="24"/>
              </w:rPr>
              <w:t>（コメント）</w:t>
            </w:r>
          </w:p>
          <w:p w:rsidR="008E6581" w:rsidRPr="00AB2F73" w:rsidRDefault="008E6581" w:rsidP="00E86AA5">
            <w:pPr>
              <w:ind w:left="241" w:hangingChars="100" w:hanging="241"/>
              <w:jc w:val="left"/>
              <w:rPr>
                <w:szCs w:val="24"/>
              </w:rPr>
            </w:pPr>
            <w:r w:rsidRPr="00AB2F73">
              <w:rPr>
                <w:rFonts w:hint="eastAsia"/>
                <w:szCs w:val="24"/>
              </w:rPr>
              <w:t>・本地区においては、天候の影響を受けずに手作り体験等ができ、団体等にも対応した交流促進施設として供用開始となったことにより、交流人口は増加している。</w:t>
            </w:r>
          </w:p>
          <w:p w:rsidR="008E6581" w:rsidRPr="00AB2F73" w:rsidRDefault="008E6581" w:rsidP="00E86AA5">
            <w:pPr>
              <w:ind w:left="241" w:hangingChars="100" w:hanging="241"/>
              <w:jc w:val="left"/>
              <w:rPr>
                <w:szCs w:val="24"/>
              </w:rPr>
            </w:pPr>
            <w:r w:rsidRPr="00AB2F73">
              <w:rPr>
                <w:rFonts w:hint="eastAsia"/>
                <w:szCs w:val="24"/>
              </w:rPr>
              <w:t>・拠点施設を中心に地域の意識向上と都市住民が参加しやすい体験メニューの開発、既存の施設との連携により、各施設は利用計画を上回る利用実績となっており、平成２７年度に交流人口の減少に底を打つ形で、年度を追う毎に交流人口が回復傾向に有り、今後とも地域の活性化に期待ができる。</w:t>
            </w:r>
          </w:p>
          <w:p w:rsidR="008E6581" w:rsidRDefault="008E6581" w:rsidP="00E86AA5">
            <w:pPr>
              <w:ind w:left="241" w:hangingChars="100" w:hanging="241"/>
              <w:jc w:val="left"/>
              <w:rPr>
                <w:szCs w:val="24"/>
              </w:rPr>
            </w:pPr>
            <w:r w:rsidRPr="00AB2F73">
              <w:rPr>
                <w:rFonts w:hint="eastAsia"/>
                <w:szCs w:val="24"/>
              </w:rPr>
              <w:t>・産地間競争の激化や貸切バスの規制強化により、団体を中心に交流人口の増加が鈍化しているが、拠点施設を中心に新たなイベントや商品（体験）の開発と多様な来園者に対応できる魅力ある農業公園作りを進め、今後も交流人口の増加を図っていく。</w:t>
            </w:r>
          </w:p>
          <w:p w:rsidR="008E6581" w:rsidRPr="00603D6E" w:rsidRDefault="008E6581" w:rsidP="00E86AA5">
            <w:pPr>
              <w:ind w:left="201" w:hangingChars="100" w:hanging="201"/>
              <w:jc w:val="left"/>
              <w:rPr>
                <w:sz w:val="20"/>
              </w:rPr>
            </w:pPr>
          </w:p>
        </w:tc>
      </w:tr>
    </w:tbl>
    <w:p w:rsidR="008E6581" w:rsidRDefault="008E6581" w:rsidP="008E6581">
      <w:pPr>
        <w:jc w:val="left"/>
      </w:pPr>
    </w:p>
    <w:p w:rsidR="008E6581" w:rsidRPr="00603D6E" w:rsidRDefault="008E6581" w:rsidP="008E6581">
      <w:pPr>
        <w:jc w:val="left"/>
      </w:pPr>
      <w:r w:rsidRPr="00603D6E">
        <w:rPr>
          <w:rFonts w:hint="eastAsia"/>
        </w:rPr>
        <w:t>（４）第三者の意見</w:t>
      </w:r>
    </w:p>
    <w:tbl>
      <w:tblPr>
        <w:tblStyle w:val="a7"/>
        <w:tblW w:w="0" w:type="auto"/>
        <w:jc w:val="center"/>
        <w:tblLook w:val="04A0" w:firstRow="1" w:lastRow="0" w:firstColumn="1" w:lastColumn="0" w:noHBand="0" w:noVBand="1"/>
      </w:tblPr>
      <w:tblGrid>
        <w:gridCol w:w="1700"/>
        <w:gridCol w:w="906"/>
        <w:gridCol w:w="3058"/>
        <w:gridCol w:w="906"/>
        <w:gridCol w:w="3058"/>
      </w:tblGrid>
      <w:tr w:rsidR="008E6581" w:rsidRPr="00603D6E" w:rsidTr="00E86AA5">
        <w:trPr>
          <w:trHeight w:val="567"/>
          <w:jc w:val="center"/>
        </w:trPr>
        <w:tc>
          <w:tcPr>
            <w:tcW w:w="1701" w:type="dxa"/>
            <w:vAlign w:val="center"/>
          </w:tcPr>
          <w:p w:rsidR="008E6581" w:rsidRPr="00603D6E" w:rsidRDefault="008E6581" w:rsidP="00E86AA5">
            <w:pPr>
              <w:jc w:val="center"/>
            </w:pPr>
            <w:r w:rsidRPr="00603D6E">
              <w:rPr>
                <w:rFonts w:hint="eastAsia"/>
              </w:rPr>
              <w:t>第三評価者</w:t>
            </w:r>
          </w:p>
        </w:tc>
        <w:tc>
          <w:tcPr>
            <w:tcW w:w="907" w:type="dxa"/>
            <w:tcBorders>
              <w:right w:val="nil"/>
            </w:tcBorders>
            <w:vAlign w:val="center"/>
          </w:tcPr>
          <w:p w:rsidR="008E6581" w:rsidRPr="00603D6E" w:rsidRDefault="008E6581" w:rsidP="00E86AA5">
            <w:pPr>
              <w:jc w:val="center"/>
              <w:rPr>
                <w:sz w:val="16"/>
              </w:rPr>
            </w:pPr>
            <w:r w:rsidRPr="00603D6E">
              <w:rPr>
                <w:rFonts w:hint="eastAsia"/>
                <w:sz w:val="16"/>
              </w:rPr>
              <w:t>（所属）</w:t>
            </w:r>
          </w:p>
        </w:tc>
        <w:tc>
          <w:tcPr>
            <w:tcW w:w="3062" w:type="dxa"/>
            <w:tcBorders>
              <w:left w:val="nil"/>
            </w:tcBorders>
            <w:vAlign w:val="center"/>
          </w:tcPr>
          <w:p w:rsidR="008E6581" w:rsidRPr="00DC433F" w:rsidRDefault="008E6581" w:rsidP="00E86AA5">
            <w:pPr>
              <w:ind w:left="221" w:hangingChars="100" w:hanging="221"/>
              <w:jc w:val="left"/>
              <w:rPr>
                <w:sz w:val="22"/>
                <w:lang w:eastAsia="zh-CN"/>
              </w:rPr>
            </w:pPr>
            <w:r w:rsidRPr="00732AA6">
              <w:rPr>
                <w:rFonts w:hint="eastAsia"/>
                <w:sz w:val="22"/>
                <w:lang w:eastAsia="zh-CN"/>
              </w:rPr>
              <w:t>（一社）伊那市観光協会　事務局長</w:t>
            </w:r>
          </w:p>
        </w:tc>
        <w:tc>
          <w:tcPr>
            <w:tcW w:w="907" w:type="dxa"/>
            <w:tcBorders>
              <w:right w:val="nil"/>
            </w:tcBorders>
            <w:vAlign w:val="center"/>
          </w:tcPr>
          <w:p w:rsidR="008E6581" w:rsidRPr="00603D6E" w:rsidRDefault="008E6581" w:rsidP="00E86AA5">
            <w:pPr>
              <w:jc w:val="center"/>
            </w:pPr>
            <w:r w:rsidRPr="00603D6E">
              <w:rPr>
                <w:rFonts w:hint="eastAsia"/>
                <w:sz w:val="16"/>
              </w:rPr>
              <w:t>（氏名）</w:t>
            </w:r>
          </w:p>
        </w:tc>
        <w:tc>
          <w:tcPr>
            <w:tcW w:w="3062" w:type="dxa"/>
            <w:tcBorders>
              <w:left w:val="nil"/>
            </w:tcBorders>
            <w:vAlign w:val="center"/>
          </w:tcPr>
          <w:p w:rsidR="008E6581" w:rsidRPr="00DC433F" w:rsidRDefault="0008393A" w:rsidP="0008393A">
            <w:pPr>
              <w:jc w:val="left"/>
              <w:rPr>
                <w:sz w:val="22"/>
              </w:rPr>
            </w:pPr>
            <w:r>
              <w:rPr>
                <w:rFonts w:hint="eastAsia"/>
                <w:sz w:val="22"/>
              </w:rPr>
              <w:t>伊藤</w:t>
            </w:r>
            <w:r w:rsidR="008E6581" w:rsidRPr="00732AA6">
              <w:rPr>
                <w:rFonts w:hint="eastAsia"/>
                <w:sz w:val="22"/>
              </w:rPr>
              <w:t xml:space="preserve">　</w:t>
            </w:r>
            <w:r>
              <w:rPr>
                <w:rFonts w:hint="eastAsia"/>
                <w:sz w:val="22"/>
              </w:rPr>
              <w:t>隆博</w:t>
            </w:r>
          </w:p>
        </w:tc>
      </w:tr>
      <w:tr w:rsidR="008E6581" w:rsidRPr="00603D6E" w:rsidTr="00E86AA5">
        <w:trPr>
          <w:trHeight w:val="1814"/>
          <w:jc w:val="center"/>
        </w:trPr>
        <w:tc>
          <w:tcPr>
            <w:tcW w:w="1701" w:type="dxa"/>
            <w:gridSpan w:val="5"/>
          </w:tcPr>
          <w:p w:rsidR="008E6581" w:rsidRPr="00AB2F73" w:rsidRDefault="008E6581" w:rsidP="00E86AA5">
            <w:pPr>
              <w:jc w:val="left"/>
              <w:rPr>
                <w:szCs w:val="24"/>
              </w:rPr>
            </w:pPr>
            <w:r w:rsidRPr="00AB2F73">
              <w:rPr>
                <w:rFonts w:hint="eastAsia"/>
                <w:szCs w:val="24"/>
              </w:rPr>
              <w:t>（コメント）</w:t>
            </w:r>
          </w:p>
          <w:p w:rsidR="008E6581" w:rsidRPr="00AB2F73" w:rsidRDefault="008E6581" w:rsidP="00E86AA5">
            <w:pPr>
              <w:ind w:left="241" w:hangingChars="100" w:hanging="241"/>
              <w:jc w:val="left"/>
              <w:rPr>
                <w:szCs w:val="24"/>
              </w:rPr>
            </w:pPr>
            <w:r w:rsidRPr="00AB2F73">
              <w:rPr>
                <w:rFonts w:hint="eastAsia"/>
                <w:szCs w:val="24"/>
              </w:rPr>
              <w:t>・目標としている「交流人口の増加」について、</w:t>
            </w:r>
            <w:r w:rsidR="000366B7">
              <w:rPr>
                <w:rFonts w:hint="eastAsia"/>
                <w:szCs w:val="24"/>
              </w:rPr>
              <w:t>施設の供用以降増加していることから、今後予定している取組に</w:t>
            </w:r>
            <w:r w:rsidRPr="00AB2F73">
              <w:rPr>
                <w:rFonts w:hint="eastAsia"/>
                <w:szCs w:val="24"/>
              </w:rPr>
              <w:t>期待する。</w:t>
            </w:r>
          </w:p>
          <w:p w:rsidR="008E6581" w:rsidRDefault="008E6581" w:rsidP="00E86AA5">
            <w:pPr>
              <w:ind w:left="241" w:hangingChars="100" w:hanging="241"/>
              <w:jc w:val="left"/>
              <w:rPr>
                <w:szCs w:val="24"/>
              </w:rPr>
            </w:pPr>
            <w:r w:rsidRPr="00AB2F73">
              <w:rPr>
                <w:rFonts w:hint="eastAsia"/>
                <w:szCs w:val="24"/>
              </w:rPr>
              <w:t>・平成</w:t>
            </w:r>
            <w:r w:rsidR="003C3C54">
              <w:rPr>
                <w:rFonts w:hint="eastAsia"/>
                <w:szCs w:val="24"/>
              </w:rPr>
              <w:t>２８</w:t>
            </w:r>
            <w:r w:rsidRPr="00AB2F73">
              <w:rPr>
                <w:szCs w:val="24"/>
              </w:rPr>
              <w:t>年度より交流促進施設、平成</w:t>
            </w:r>
            <w:r w:rsidR="003C3C54">
              <w:rPr>
                <w:rFonts w:hint="eastAsia"/>
                <w:szCs w:val="24"/>
              </w:rPr>
              <w:t>２９</w:t>
            </w:r>
            <w:r w:rsidRPr="00AB2F73">
              <w:rPr>
                <w:szCs w:val="24"/>
              </w:rPr>
              <w:t>年度より食材提供施設がオープンし、手</w:t>
            </w:r>
            <w:r w:rsidRPr="00AB2F73">
              <w:rPr>
                <w:rFonts w:hint="eastAsia"/>
                <w:szCs w:val="24"/>
              </w:rPr>
              <w:t>作り体験や収穫体験、即焼いて味わえるなど、みはらしファームの魅力が充実してきて</w:t>
            </w:r>
            <w:r w:rsidRPr="00AB2F73">
              <w:rPr>
                <w:rFonts w:hint="eastAsia"/>
                <w:szCs w:val="24"/>
              </w:rPr>
              <w:lastRenderedPageBreak/>
              <w:t>いる。今後、新たなイベントや商品開発も行うと同時に、複数の施設</w:t>
            </w:r>
            <w:r w:rsidR="000366B7">
              <w:rPr>
                <w:rFonts w:hint="eastAsia"/>
                <w:szCs w:val="24"/>
              </w:rPr>
              <w:t>での</w:t>
            </w:r>
            <w:r w:rsidRPr="00AB2F73">
              <w:rPr>
                <w:rFonts w:hint="eastAsia"/>
                <w:szCs w:val="24"/>
              </w:rPr>
              <w:t>体験、食事、買い物を行い、交流人口の増加、滞在時間の延長、消費金額の増額に繋がる仕組みづくり、四季を通してのリピーターの確保が必要となる。そのために、単独施設で考えるのではなく、みはらし全体で取り組むことを期待する。</w:t>
            </w:r>
          </w:p>
          <w:p w:rsidR="008E6581" w:rsidRPr="00603D6E" w:rsidRDefault="008E6581" w:rsidP="00E86AA5">
            <w:pPr>
              <w:ind w:left="201" w:hangingChars="100" w:hanging="201"/>
              <w:jc w:val="left"/>
              <w:rPr>
                <w:sz w:val="20"/>
              </w:rPr>
            </w:pPr>
          </w:p>
        </w:tc>
      </w:tr>
    </w:tbl>
    <w:p w:rsidR="0043133F" w:rsidRDefault="0043133F" w:rsidP="00E315BF">
      <w:pPr>
        <w:jc w:val="left"/>
      </w:pPr>
    </w:p>
    <w:p w:rsidR="00A451C5" w:rsidRPr="00F7359F" w:rsidRDefault="00A451C5" w:rsidP="00E315BF">
      <w:pPr>
        <w:jc w:val="left"/>
      </w:pPr>
      <w:bookmarkStart w:id="0" w:name="_GoBack"/>
      <w:bookmarkEnd w:id="0"/>
    </w:p>
    <w:p w:rsidR="00A451C5" w:rsidRPr="00603D6E" w:rsidRDefault="00A451C5" w:rsidP="00A451C5">
      <w:pPr>
        <w:jc w:val="left"/>
      </w:pPr>
      <w:r w:rsidRPr="00603D6E">
        <w:rPr>
          <w:rFonts w:hint="eastAsia"/>
        </w:rPr>
        <w:t>【記入要領】</w:t>
      </w:r>
    </w:p>
    <w:p w:rsidR="00A451C5" w:rsidRPr="00603D6E" w:rsidRDefault="00A451C5" w:rsidP="00A451C5">
      <w:pPr>
        <w:jc w:val="left"/>
      </w:pPr>
      <w:r w:rsidRPr="00603D6E">
        <w:rPr>
          <w:rFonts w:hint="eastAsia"/>
        </w:rPr>
        <w:t>（１）計画主体コードは年度別事業実施計画に記入した番号とすること。</w:t>
      </w:r>
    </w:p>
    <w:p w:rsidR="00A451C5" w:rsidRPr="00603D6E" w:rsidRDefault="00A451C5" w:rsidP="00A451C5">
      <w:pPr>
        <w:ind w:left="482" w:hangingChars="200" w:hanging="482"/>
        <w:jc w:val="left"/>
      </w:pPr>
      <w:r w:rsidRPr="00603D6E">
        <w:t>（２）「１　事業活用活性化計画目標の達成状況」のコメントには、目標が未達成となった場合は、その理由を記入すること。また、達成状況が低調である場合は実施要領第16の１の（３）のア及びイに基づき改善計画を作成し、農林水産大臣に提出すること。</w:t>
      </w:r>
    </w:p>
    <w:p w:rsidR="00A451C5" w:rsidRDefault="00A451C5" w:rsidP="00A451C5">
      <w:pPr>
        <w:ind w:left="482" w:hangingChars="200" w:hanging="482"/>
        <w:jc w:val="left"/>
      </w:pPr>
      <w:r w:rsidRPr="00603D6E">
        <w:t>（３）「２　目標の達成のために実施した各事業の内容と効果」は、事業メニューごとに作成すること。また、「事業の効果」には事業の実施により発現した効果（農山漁村の活性化に関連する効果）を幅広に記入すること。</w:t>
      </w:r>
    </w:p>
    <w:sectPr w:rsidR="00A451C5" w:rsidSect="00C95C3E">
      <w:pgSz w:w="11906" w:h="16838" w:code="9"/>
      <w:pgMar w:top="1134" w:right="1134" w:bottom="1134" w:left="1134" w:header="567" w:footer="284"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42B" w:rsidRDefault="005C142B" w:rsidP="000852A6">
      <w:r>
        <w:separator/>
      </w:r>
    </w:p>
  </w:endnote>
  <w:endnote w:type="continuationSeparator" w:id="0">
    <w:p w:rsidR="005C142B" w:rsidRDefault="005C142B" w:rsidP="00085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42B" w:rsidRDefault="005C142B" w:rsidP="000852A6">
      <w:r>
        <w:separator/>
      </w:r>
    </w:p>
  </w:footnote>
  <w:footnote w:type="continuationSeparator" w:id="0">
    <w:p w:rsidR="005C142B" w:rsidRDefault="005C142B" w:rsidP="000852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defaultTabStop w:val="840"/>
  <w:drawingGridHorizontalSpacing w:val="241"/>
  <w:drawingGridVerticalSpacing w:val="182"/>
  <w:displayHorizontalDrawingGridEvery w:val="0"/>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3D9"/>
    <w:rsid w:val="000366B7"/>
    <w:rsid w:val="00082E5D"/>
    <w:rsid w:val="0008393A"/>
    <w:rsid w:val="000852A6"/>
    <w:rsid w:val="000B34F4"/>
    <w:rsid w:val="000F1DB7"/>
    <w:rsid w:val="0013324B"/>
    <w:rsid w:val="00165A1F"/>
    <w:rsid w:val="00176161"/>
    <w:rsid w:val="0019450F"/>
    <w:rsid w:val="001A1C1B"/>
    <w:rsid w:val="001A2FCD"/>
    <w:rsid w:val="001E1D7F"/>
    <w:rsid w:val="00201C26"/>
    <w:rsid w:val="00261B62"/>
    <w:rsid w:val="002A2E1D"/>
    <w:rsid w:val="003106DC"/>
    <w:rsid w:val="00337047"/>
    <w:rsid w:val="00374BE1"/>
    <w:rsid w:val="003947BB"/>
    <w:rsid w:val="003C3C54"/>
    <w:rsid w:val="003F1337"/>
    <w:rsid w:val="0043133F"/>
    <w:rsid w:val="00440857"/>
    <w:rsid w:val="00490224"/>
    <w:rsid w:val="0052204B"/>
    <w:rsid w:val="00531B28"/>
    <w:rsid w:val="00567CF8"/>
    <w:rsid w:val="005A67B8"/>
    <w:rsid w:val="005C142B"/>
    <w:rsid w:val="00601DAF"/>
    <w:rsid w:val="00603D6E"/>
    <w:rsid w:val="00612798"/>
    <w:rsid w:val="00684146"/>
    <w:rsid w:val="006F0ED7"/>
    <w:rsid w:val="00732AA6"/>
    <w:rsid w:val="007B592D"/>
    <w:rsid w:val="007B7447"/>
    <w:rsid w:val="007D1DC3"/>
    <w:rsid w:val="00866EA3"/>
    <w:rsid w:val="00887867"/>
    <w:rsid w:val="008A5392"/>
    <w:rsid w:val="008A581D"/>
    <w:rsid w:val="008D265A"/>
    <w:rsid w:val="008E6581"/>
    <w:rsid w:val="00954768"/>
    <w:rsid w:val="009C26A7"/>
    <w:rsid w:val="009C366B"/>
    <w:rsid w:val="00A03DC4"/>
    <w:rsid w:val="00A34D00"/>
    <w:rsid w:val="00A451C5"/>
    <w:rsid w:val="00A51C4E"/>
    <w:rsid w:val="00A740FB"/>
    <w:rsid w:val="00AA6E47"/>
    <w:rsid w:val="00AB2F73"/>
    <w:rsid w:val="00C40A17"/>
    <w:rsid w:val="00C95C3E"/>
    <w:rsid w:val="00D03B3C"/>
    <w:rsid w:val="00D35730"/>
    <w:rsid w:val="00D92B7A"/>
    <w:rsid w:val="00DA4139"/>
    <w:rsid w:val="00DC433F"/>
    <w:rsid w:val="00DE4A9D"/>
    <w:rsid w:val="00E315BF"/>
    <w:rsid w:val="00E45811"/>
    <w:rsid w:val="00E72263"/>
    <w:rsid w:val="00EB63D9"/>
    <w:rsid w:val="00F556AB"/>
    <w:rsid w:val="00F7359F"/>
    <w:rsid w:val="00FC2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32F697FB-E5C1-4673-9461-F644F8FC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E5D"/>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52A6"/>
    <w:pPr>
      <w:tabs>
        <w:tab w:val="center" w:pos="4252"/>
        <w:tab w:val="right" w:pos="8504"/>
      </w:tabs>
      <w:snapToGrid w:val="0"/>
    </w:pPr>
  </w:style>
  <w:style w:type="character" w:customStyle="1" w:styleId="a4">
    <w:name w:val="ヘッダー (文字)"/>
    <w:basedOn w:val="a0"/>
    <w:link w:val="a3"/>
    <w:uiPriority w:val="99"/>
    <w:rsid w:val="000852A6"/>
  </w:style>
  <w:style w:type="paragraph" w:styleId="a5">
    <w:name w:val="footer"/>
    <w:basedOn w:val="a"/>
    <w:link w:val="a6"/>
    <w:uiPriority w:val="99"/>
    <w:unhideWhenUsed/>
    <w:rsid w:val="000852A6"/>
    <w:pPr>
      <w:tabs>
        <w:tab w:val="center" w:pos="4252"/>
        <w:tab w:val="right" w:pos="8504"/>
      </w:tabs>
      <w:snapToGrid w:val="0"/>
    </w:pPr>
  </w:style>
  <w:style w:type="character" w:customStyle="1" w:styleId="a6">
    <w:name w:val="フッター (文字)"/>
    <w:basedOn w:val="a0"/>
    <w:link w:val="a5"/>
    <w:uiPriority w:val="99"/>
    <w:rsid w:val="000852A6"/>
  </w:style>
  <w:style w:type="table" w:styleId="a7">
    <w:name w:val="Table Grid"/>
    <w:basedOn w:val="a1"/>
    <w:uiPriority w:val="59"/>
    <w:rsid w:val="008A5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40A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0A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273</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九州農政局</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工事第一課_工事第１係員</dc:creator>
  <cp:keywords/>
  <dc:description/>
  <cp:lastModifiedBy>伊藤寿彦</cp:lastModifiedBy>
  <cp:revision>2</cp:revision>
  <cp:lastPrinted>2020-09-28T05:04:00Z</cp:lastPrinted>
  <dcterms:created xsi:type="dcterms:W3CDTF">2020-09-30T00:44:00Z</dcterms:created>
  <dcterms:modified xsi:type="dcterms:W3CDTF">2020-09-30T00:44:00Z</dcterms:modified>
</cp:coreProperties>
</file>