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9639" w:type="dxa"/>
        <w:jc w:val="left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3285"/>
        <w:gridCol w:w="3285"/>
        <w:gridCol w:w="3069"/>
      </w:tblGrid>
      <w:tr>
        <w:trPr/>
        <w:tc>
          <w:tcPr>
            <w:tcW w:w="963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ind w:firstLine="231" w:firstLineChars="100"/>
              <w:jc w:val="center"/>
              <w:textAlignment w:val="baseline"/>
              <w:rPr>
                <w:rFonts w:hint="eastAsia" w:ascii="ＭＳ ゴシック" w:hAnsi="ＭＳ ゴシック" w:eastAsia="ＭＳ ゴシック"/>
                <w:color w:val="000000"/>
                <w:spacing w:val="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6"/>
                <w:kern w:val="0"/>
              </w:rPr>
              <w:t>認定権者記載欄</w:t>
            </w:r>
          </w:p>
        </w:tc>
      </w:tr>
      <w:tr>
        <w:trPr>
          <w:trHeight w:val="404" w:hRule="atLeast"/>
        </w:trPr>
        <w:tc>
          <w:tcPr>
            <w:tcW w:w="3285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wordWrap w:val="0"/>
              <w:jc w:val="left"/>
              <w:textAlignment w:val="baseline"/>
              <w:rPr>
                <w:rFonts w:hint="eastAsia" w:ascii="ＭＳ ゴシック" w:hAnsi="ＭＳ ゴシック" w:eastAsia="ＭＳ ゴシック"/>
                <w:color w:val="000000"/>
                <w:spacing w:val="6"/>
                <w:kern w:val="0"/>
              </w:rPr>
            </w:pPr>
          </w:p>
        </w:tc>
        <w:tc>
          <w:tcPr>
            <w:tcW w:w="3285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wordWrap w:val="0"/>
              <w:jc w:val="left"/>
              <w:textAlignment w:val="baseline"/>
              <w:rPr>
                <w:rFonts w:hint="eastAsia" w:ascii="ＭＳ ゴシック" w:hAnsi="ＭＳ ゴシック" w:eastAsia="ＭＳ ゴシック"/>
                <w:color w:val="000000"/>
                <w:spacing w:val="6"/>
                <w:kern w:val="0"/>
              </w:rPr>
            </w:pPr>
          </w:p>
        </w:tc>
        <w:tc>
          <w:tcPr>
            <w:tcW w:w="30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wordWrap w:val="0"/>
              <w:jc w:val="left"/>
              <w:textAlignment w:val="baseline"/>
              <w:rPr>
                <w:rFonts w:hint="eastAsia" w:ascii="ＭＳ ゴシック" w:hAnsi="ＭＳ ゴシック" w:eastAsia="ＭＳ ゴシック"/>
                <w:color w:val="000000"/>
                <w:spacing w:val="6"/>
                <w:kern w:val="0"/>
              </w:rPr>
            </w:pPr>
          </w:p>
        </w:tc>
      </w:tr>
    </w:tbl>
    <w:p>
      <w:pPr>
        <w:pStyle w:val="0"/>
        <w:suppressAutoHyphens w:val="1"/>
        <w:wordWrap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様式第１</w:t>
      </w:r>
    </w:p>
    <w:tbl>
      <w:tblPr>
        <w:tblStyle w:val="11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9747"/>
      </w:tblGrid>
      <w:tr>
        <w:trPr>
          <w:trHeight w:val="7028" w:hRule="atLeast"/>
        </w:trPr>
        <w:tc>
          <w:tcPr>
            <w:tcW w:w="9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　　　中小企業信用保険法第２条第５項第１号の規定による認定申請書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　　　　令和　　年　　月　　日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伊那市長　殿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　　　申請者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住　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　　　　　　　　　　　　　　　　　　　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ind w:firstLine="210" w:firstLineChars="10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none" w:color="000000"/>
              </w:rPr>
              <w:t>　　　　　　　　　　　　　　　　　　　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氏　名　　　　　　　　　　　　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私は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auto"/>
              </w:rPr>
              <w:t>　　　　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が、　　　　年　　月　　日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　　　　　　　　（注１）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の申立てを行つたことにより、下記のとおり同事業者に対する売掛金</w:t>
            </w:r>
            <w:r>
              <w:rPr>
                <w:rFonts w:hint="eastAsia" w:ascii="ＭＳ ゴシック" w:hAnsi="ＭＳ ゴシック" w:eastAsia="ＭＳ ゴシック"/>
                <w:color w:val="auto"/>
                <w:kern w:val="0"/>
              </w:rPr>
              <w:t>等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の回収が困難となつたため、経営の安定に支障が生じておりますので、中小企業信用保険法第２条第５項第１号の規定に基づき認定されるようお願いします。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記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１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auto"/>
              </w:rPr>
              <w:t>　　　　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に対する売掛金</w:t>
            </w:r>
            <w:r>
              <w:rPr>
                <w:rFonts w:hint="eastAsia" w:ascii="ＭＳ ゴシック" w:hAnsi="ＭＳ ゴシック" w:eastAsia="ＭＳ ゴシック"/>
                <w:color w:val="auto"/>
                <w:kern w:val="0"/>
              </w:rPr>
              <w:t>等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うち回収困難な額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　　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２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auto"/>
              </w:rPr>
              <w:t>　　　　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に対する取引依存度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％（Ａ／Ｂ）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Ａ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年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月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日から　　年　　月　　日までの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auto"/>
              </w:rPr>
              <w:t>　　　　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に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対する取引額等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　　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ind w:firstLine="420" w:firstLineChars="20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Ｂ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上記期間中の全取引額等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</w:tc>
      </w:tr>
    </w:tbl>
    <w:p>
      <w:pPr>
        <w:pStyle w:val="24"/>
        <w:numPr>
          <w:ilvl w:val="0"/>
          <w:numId w:val="1"/>
        </w:numPr>
        <w:suppressAutoHyphens w:val="1"/>
        <w:wordWrap w:val="0"/>
        <w:ind w:left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には「破産」､「再生手続開始」、「更生手続開始」等を入れる。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（注２）　上記１、２のいずれかを記載のこと。</w:t>
      </w:r>
    </w:p>
    <w:p>
      <w:pPr>
        <w:pStyle w:val="0"/>
        <w:suppressAutoHyphens w:val="1"/>
        <w:wordWrap w:val="0"/>
        <w:spacing w:line="246" w:lineRule="exact"/>
        <w:ind w:left="1230" w:hanging="123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</w:p>
    <w:p>
      <w:pPr>
        <w:pStyle w:val="0"/>
        <w:suppressAutoHyphens w:val="1"/>
        <w:wordWrap w:val="0"/>
        <w:spacing w:line="246" w:lineRule="exact"/>
        <w:ind w:left="1230" w:hanging="123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（留意事項）</w:t>
      </w:r>
    </w:p>
    <w:p>
      <w:pPr>
        <w:pStyle w:val="24"/>
        <w:numPr>
          <w:ilvl w:val="0"/>
          <w:numId w:val="2"/>
        </w:numPr>
        <w:suppressAutoHyphens w:val="1"/>
        <w:wordWrap w:val="0"/>
        <w:spacing w:line="246" w:lineRule="exact"/>
        <w:ind w:left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本認定とは別に、金融機関及び信用保証協会による金融上の審査があります。</w:t>
      </w:r>
    </w:p>
    <w:p>
      <w:pPr>
        <w:pStyle w:val="24"/>
        <w:numPr>
          <w:ilvl w:val="0"/>
          <w:numId w:val="2"/>
        </w:numPr>
        <w:suppressAutoHyphens w:val="1"/>
        <w:wordWrap w:val="0"/>
        <w:spacing w:line="246" w:lineRule="exact"/>
        <w:ind w:left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-1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市</w:t>
      </w:r>
      <w:bookmarkStart w:id="0" w:name="_GoBack"/>
      <w:bookmarkEnd w:id="0"/>
      <w:r>
        <w:rPr>
          <w:rFonts w:hint="eastAsia" w:ascii="ＭＳ ゴシック" w:hAnsi="ＭＳ ゴシック" w:eastAsia="ＭＳ ゴシック"/>
          <w:color w:val="000000"/>
          <w:kern w:val="0"/>
        </w:rPr>
        <w:t>長から認定を受けた日から３０日以内に金融機関又は信用保証協会に対して、保証の申込みを行うことが必要です。</w:t>
      </w:r>
    </w:p>
    <w:tbl>
      <w:tblPr>
        <w:tblStyle w:val="11"/>
        <w:tblpPr w:leftFromText="0" w:rightFromText="0" w:topFromText="0" w:bottomFromText="0" w:vertAnchor="text" w:horzAnchor="margin" w:tblpX="80" w:tblpY="483"/>
        <w:tblOverlap w:val="never"/>
        <w:tblW w:w="96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9639"/>
      </w:tblGrid>
      <w:tr>
        <w:trPr>
          <w:trHeight w:val="2196" w:hRule="atLeast"/>
        </w:trPr>
        <w:tc>
          <w:tcPr>
            <w:tcW w:w="96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0" w:lineRule="exact"/>
              <w:rPr>
                <w:rFonts w:hint="default" w:ascii="ＭＳ 明朝" w:hAnsi="ＭＳ 明朝"/>
                <w:spacing w:val="12"/>
              </w:rPr>
            </w:pPr>
          </w:p>
          <w:p>
            <w:pPr>
              <w:pStyle w:val="0"/>
              <w:spacing w:line="270" w:lineRule="exact"/>
              <w:ind w:firstLine="729" w:firstLineChars="300"/>
              <w:rPr>
                <w:rFonts w:hint="default" w:ascii="ＭＳ ゴシック" w:hAnsi="ＭＳ ゴシック" w:eastAsia="ＭＳ ゴシック"/>
                <w:spacing w:val="12"/>
              </w:rPr>
            </w:pPr>
            <w:r>
              <w:rPr>
                <w:rFonts w:hint="eastAsia" w:ascii="ＭＳ ゴシック" w:hAnsi="ＭＳ ゴシック" w:eastAsia="ＭＳ ゴシック"/>
                <w:spacing w:val="12"/>
              </w:rPr>
              <w:t>伊商第　　－　　　号</w:t>
            </w:r>
          </w:p>
          <w:p>
            <w:pPr>
              <w:pStyle w:val="0"/>
              <w:spacing w:line="270" w:lineRule="exact"/>
              <w:ind w:firstLine="243" w:firstLineChars="100"/>
              <w:rPr>
                <w:rFonts w:hint="default" w:ascii="ＭＳ ゴシック" w:hAnsi="ＭＳ ゴシック" w:eastAsia="ＭＳ ゴシック"/>
                <w:spacing w:val="12"/>
              </w:rPr>
            </w:pPr>
            <w:r>
              <w:rPr>
                <w:rFonts w:hint="eastAsia" w:ascii="ＭＳ ゴシック" w:hAnsi="ＭＳ ゴシック" w:eastAsia="ＭＳ ゴシック"/>
                <w:spacing w:val="12"/>
              </w:rPr>
              <w:t>令和　　年　　月　　日</w:t>
            </w:r>
          </w:p>
          <w:p>
            <w:pPr>
              <w:pStyle w:val="0"/>
              <w:spacing w:line="270" w:lineRule="exact"/>
              <w:ind w:firstLine="243" w:firstLineChars="100"/>
              <w:jc w:val="left"/>
              <w:rPr>
                <w:rFonts w:hint="default" w:ascii="ＭＳ ゴシック" w:hAnsi="ＭＳ ゴシック" w:eastAsia="ＭＳ ゴシック"/>
                <w:spacing w:val="12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pacing w:val="12"/>
              </w:rPr>
              <w:t>申請のとおり、相違ないことを認定します。</w:t>
            </w:r>
          </w:p>
          <w:p>
            <w:pPr>
              <w:pStyle w:val="0"/>
              <w:spacing w:line="270" w:lineRule="exact"/>
              <w:rPr>
                <w:rFonts w:hint="default" w:ascii="ＭＳ ゴシック" w:hAnsi="ＭＳ ゴシック" w:eastAsia="ＭＳ ゴシック"/>
                <w:spacing w:val="12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spacing w:val="12"/>
                <w:sz w:val="22"/>
              </w:rPr>
              <w:t>　</w:t>
            </w:r>
            <w:r>
              <w:rPr>
                <w:rFonts w:hint="eastAsia" w:ascii="ＭＳ ゴシック" w:hAnsi="ＭＳ ゴシック" w:eastAsia="ＭＳ ゴシック"/>
                <w:spacing w:val="12"/>
                <w:sz w:val="20"/>
              </w:rPr>
              <w:t>（注）信用保証協会への申込期間：認定日から起算して</w:t>
            </w:r>
            <w:r>
              <w:rPr>
                <w:rFonts w:hint="eastAsia" w:ascii="ＭＳ ゴシック" w:hAnsi="ＭＳ ゴシック" w:eastAsia="ＭＳ ゴシック"/>
                <w:spacing w:val="12"/>
                <w:sz w:val="20"/>
              </w:rPr>
              <w:t>30</w:t>
            </w:r>
            <w:r>
              <w:rPr>
                <w:rFonts w:hint="eastAsia" w:ascii="ＭＳ ゴシック" w:hAnsi="ＭＳ ゴシック" w:eastAsia="ＭＳ ゴシック"/>
                <w:spacing w:val="12"/>
                <w:sz w:val="20"/>
              </w:rPr>
              <w:t>日間</w:t>
            </w:r>
          </w:p>
          <w:p>
            <w:pPr>
              <w:pStyle w:val="0"/>
              <w:spacing w:line="270" w:lineRule="exact"/>
              <w:rPr>
                <w:rFonts w:hint="default" w:ascii="ＭＳ ゴシック" w:hAnsi="ＭＳ ゴシック" w:eastAsia="ＭＳ ゴシック"/>
                <w:spacing w:val="12"/>
              </w:rPr>
            </w:pPr>
          </w:p>
          <w:p>
            <w:pPr>
              <w:pStyle w:val="0"/>
              <w:spacing w:line="270" w:lineRule="exact"/>
              <w:ind w:firstLine="3550" w:firstLineChars="1300"/>
              <w:rPr>
                <w:rFonts w:hint="default" w:ascii="ＭＳ ゴシック" w:hAnsi="ＭＳ ゴシック" w:eastAsia="ＭＳ ゴシック"/>
                <w:spacing w:val="12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pacing w:val="12"/>
                <w:sz w:val="24"/>
              </w:rPr>
              <w:t>認定者名　　　伊那市長　</w:t>
            </w: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 w:ascii="ＭＳ ゴシック" w:hAnsi="ＭＳ ゴシック" w:eastAsia="ＭＳ ゴシック"/>
          <w:color w:val="000000"/>
          <w:spacing w:val="-10"/>
          <w:kern w:val="0"/>
        </w:rPr>
      </w:pPr>
    </w:p>
    <w:p>
      <w:pPr>
        <w:pStyle w:val="0"/>
        <w:rPr>
          <w:rFonts w:hint="default" w:ascii="ＭＳ ゴシック" w:hAnsi="ＭＳ ゴシック" w:eastAsia="ＭＳ ゴシック"/>
          <w:color w:val="000000"/>
          <w:spacing w:val="-10"/>
          <w:kern w:val="0"/>
        </w:rPr>
      </w:pPr>
    </w:p>
    <w:sectPr>
      <w:footerReference r:id="rId6" w:type="default"/>
      <w:type w:val="continuous"/>
      <w:pgSz w:w="11906" w:h="16838"/>
      <w:pgMar w:top="850" w:right="1134" w:bottom="850" w:left="1134" w:header="851" w:footer="992" w:gutter="0"/>
      <w:pgNumType w:fmt="numberInDash" w:start="1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>
    <w:nsid w:val="00000002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90" w:hanging="440"/>
      </w:pPr>
    </w:lvl>
    <w:lvl w:ilvl="2" w:tplc="04090011">
      <w:start w:val="1"/>
      <w:numFmt w:val="decimalEnclosedCircle"/>
      <w:lvlText w:val="%3"/>
      <w:lvlJc w:val="left"/>
      <w:pPr>
        <w:ind w:left="1530" w:hanging="440"/>
      </w:pPr>
    </w:lvl>
    <w:lvl w:ilvl="3" w:tplc="0409000F">
      <w:start w:val="1"/>
      <w:numFmt w:val="decimal"/>
      <w:lvlText w:val="%4."/>
      <w:lvlJc w:val="left"/>
      <w:pPr>
        <w:ind w:left="1970" w:hanging="440"/>
      </w:pPr>
    </w:lvl>
    <w:lvl w:ilvl="4" w:tplc="04090017">
      <w:start w:val="1"/>
      <w:numFmt w:val="aiueoFullWidth"/>
      <w:lvlText w:val="(%5)"/>
      <w:lvlJc w:val="left"/>
      <w:pPr>
        <w:ind w:left="2410" w:hanging="440"/>
      </w:pPr>
    </w:lvl>
    <w:lvl w:ilvl="5" w:tplc="04090011">
      <w:start w:val="1"/>
      <w:numFmt w:val="decimalEnclosedCircle"/>
      <w:lvlText w:val="%6"/>
      <w:lvlJc w:val="left"/>
      <w:pPr>
        <w:ind w:left="2850" w:hanging="440"/>
      </w:pPr>
    </w:lvl>
    <w:lvl w:ilvl="6" w:tplc="0409000F">
      <w:start w:val="1"/>
      <w:numFmt w:val="decimal"/>
      <w:lvlText w:val="%7."/>
      <w:lvlJc w:val="left"/>
      <w:pPr>
        <w:ind w:left="3290" w:hanging="440"/>
      </w:pPr>
    </w:lvl>
    <w:lvl w:ilvl="7" w:tplc="04090017">
      <w:start w:val="1"/>
      <w:numFmt w:val="aiueoFullWidth"/>
      <w:lvlText w:val="(%8)"/>
      <w:lvlJc w:val="left"/>
      <w:pPr>
        <w:ind w:left="3730" w:hanging="440"/>
      </w:pPr>
    </w:lvl>
    <w:lvl w:ilvl="8" w:tplc="0409001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0"/>
    <w:next w:val="0"/>
    <w:link w:val="35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paragraph" w:styleId="2">
    <w:name w:val="heading 2"/>
    <w:basedOn w:val="0"/>
    <w:next w:val="0"/>
    <w:link w:val="36"/>
    <w:uiPriority w:val="0"/>
    <w:qFormat/>
    <w:pPr>
      <w:keepNext w:val="1"/>
      <w:outlineLvl w:val="1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38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character" w:styleId="19">
    <w:name w:val="annotation reference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30"/>
    <w:uiPriority w:val="0"/>
    <w:semiHidden/>
    <w:pPr>
      <w:jc w:val="left"/>
    </w:pPr>
  </w:style>
  <w:style w:type="paragraph" w:styleId="21">
    <w:name w:val="annotation subject"/>
    <w:basedOn w:val="20"/>
    <w:next w:val="20"/>
    <w:link w:val="40"/>
    <w:uiPriority w:val="0"/>
    <w:semiHidden/>
    <w:rPr>
      <w:b w:val="1"/>
    </w:rPr>
  </w:style>
  <w:style w:type="character" w:styleId="22" w:customStyle="1">
    <w:name w:val="ヘッダー (文字)"/>
    <w:next w:val="22"/>
    <w:link w:val="16"/>
    <w:uiPriority w:val="0"/>
    <w:rPr>
      <w:kern w:val="2"/>
      <w:sz w:val="21"/>
    </w:rPr>
  </w:style>
  <w:style w:type="character" w:styleId="23" w:customStyle="1">
    <w:name w:val="フッター (文字)"/>
    <w:next w:val="23"/>
    <w:link w:val="17"/>
    <w:uiPriority w:val="0"/>
    <w:rPr>
      <w:kern w:val="2"/>
      <w:sz w:val="21"/>
    </w:rPr>
  </w:style>
  <w:style w:type="paragraph" w:styleId="24">
    <w:name w:val="List Paragraph"/>
    <w:basedOn w:val="0"/>
    <w:next w:val="24"/>
    <w:link w:val="0"/>
    <w:uiPriority w:val="0"/>
    <w:qFormat/>
    <w:pPr>
      <w:ind w:left="840" w:leftChars="400"/>
    </w:pPr>
  </w:style>
  <w:style w:type="paragraph" w:styleId="25">
    <w:name w:val="Date"/>
    <w:basedOn w:val="0"/>
    <w:next w:val="0"/>
    <w:link w:val="26"/>
    <w:uiPriority w:val="0"/>
  </w:style>
  <w:style w:type="character" w:styleId="26" w:customStyle="1">
    <w:name w:val="日付 (文字)"/>
    <w:next w:val="26"/>
    <w:link w:val="25"/>
    <w:uiPriority w:val="0"/>
    <w:rPr>
      <w:kern w:val="2"/>
      <w:sz w:val="21"/>
    </w:rPr>
  </w:style>
  <w:style w:type="paragraph" w:styleId="27">
    <w:name w:val="Plain Text"/>
    <w:basedOn w:val="0"/>
    <w:next w:val="27"/>
    <w:link w:val="28"/>
    <w:uiPriority w:val="0"/>
    <w:pPr>
      <w:jc w:val="left"/>
    </w:pPr>
    <w:rPr>
      <w:rFonts w:ascii="ＭＳ ゴシック" w:hAnsi="ＭＳ ゴシック" w:eastAsia="ＭＳ ゴシック"/>
      <w:sz w:val="20"/>
    </w:rPr>
  </w:style>
  <w:style w:type="character" w:styleId="28" w:customStyle="1">
    <w:name w:val="書式なし (文字)"/>
    <w:next w:val="28"/>
    <w:link w:val="27"/>
    <w:uiPriority w:val="0"/>
    <w:rPr>
      <w:rFonts w:ascii="ＭＳ ゴシック" w:hAnsi="ＭＳ ゴシック" w:eastAsia="ＭＳ ゴシック"/>
      <w:kern w:val="2"/>
    </w:rPr>
  </w:style>
  <w:style w:type="paragraph" w:styleId="29">
    <w:name w:val="Revision"/>
    <w:next w:val="29"/>
    <w:link w:val="0"/>
    <w:uiPriority w:val="0"/>
    <w:rPr>
      <w:kern w:val="2"/>
      <w:sz w:val="21"/>
    </w:rPr>
  </w:style>
  <w:style w:type="character" w:styleId="30" w:customStyle="1">
    <w:name w:val="コメント文字列 (文字)"/>
    <w:basedOn w:val="10"/>
    <w:next w:val="30"/>
    <w:link w:val="20"/>
    <w:uiPriority w:val="0"/>
    <w:rPr>
      <w:kern w:val="2"/>
      <w:sz w:val="21"/>
    </w:rPr>
  </w:style>
  <w:style w:type="paragraph" w:styleId="31">
    <w:name w:val="Note Heading"/>
    <w:basedOn w:val="0"/>
    <w:next w:val="0"/>
    <w:link w:val="32"/>
    <w:uiPriority w:val="0"/>
    <w:pPr>
      <w:jc w:val="center"/>
    </w:pPr>
    <w:rPr>
      <w:rFonts w:ascii="ＭＳ ゴシック" w:hAnsi="ＭＳ ゴシック" w:eastAsia="ＭＳ ゴシック"/>
      <w:color w:val="000000"/>
      <w:kern w:val="0"/>
    </w:rPr>
  </w:style>
  <w:style w:type="character" w:styleId="32" w:customStyle="1">
    <w:name w:val="記 (文字)"/>
    <w:basedOn w:val="10"/>
    <w:next w:val="32"/>
    <w:link w:val="31"/>
    <w:uiPriority w:val="0"/>
    <w:rPr>
      <w:rFonts w:ascii="ＭＳ ゴシック" w:hAnsi="ＭＳ ゴシック" w:eastAsia="ＭＳ ゴシック"/>
      <w:color w:val="000000"/>
      <w:sz w:val="21"/>
    </w:rPr>
  </w:style>
  <w:style w:type="paragraph" w:styleId="33">
    <w:name w:val="Closing"/>
    <w:basedOn w:val="0"/>
    <w:next w:val="33"/>
    <w:link w:val="34"/>
    <w:uiPriority w:val="0"/>
    <w:pPr>
      <w:jc w:val="right"/>
    </w:pPr>
    <w:rPr>
      <w:rFonts w:ascii="ＭＳ ゴシック" w:hAnsi="ＭＳ ゴシック" w:eastAsia="ＭＳ ゴシック"/>
      <w:color w:val="000000"/>
      <w:kern w:val="0"/>
    </w:rPr>
  </w:style>
  <w:style w:type="character" w:styleId="34" w:customStyle="1">
    <w:name w:val="結語 (文字)"/>
    <w:basedOn w:val="10"/>
    <w:next w:val="34"/>
    <w:link w:val="33"/>
    <w:uiPriority w:val="0"/>
    <w:rPr>
      <w:rFonts w:ascii="ＭＳ ゴシック" w:hAnsi="ＭＳ ゴシック" w:eastAsia="ＭＳ ゴシック"/>
      <w:color w:val="000000"/>
      <w:sz w:val="21"/>
    </w:rPr>
  </w:style>
  <w:style w:type="character" w:styleId="35" w:customStyle="1">
    <w:name w:val="見出し 1 (文字)"/>
    <w:basedOn w:val="10"/>
    <w:next w:val="35"/>
    <w:link w:val="1"/>
    <w:uiPriority w:val="0"/>
    <w:rPr>
      <w:rFonts w:asciiTheme="majorHAnsi" w:hAnsiTheme="majorHAnsi" w:eastAsiaTheme="majorEastAsia"/>
      <w:kern w:val="2"/>
      <w:sz w:val="24"/>
    </w:rPr>
  </w:style>
  <w:style w:type="character" w:styleId="36" w:customStyle="1">
    <w:name w:val="見出し 2 (文字)"/>
    <w:basedOn w:val="10"/>
    <w:next w:val="36"/>
    <w:link w:val="2"/>
    <w:uiPriority w:val="0"/>
    <w:rPr>
      <w:rFonts w:asciiTheme="majorHAnsi" w:hAnsiTheme="majorHAnsi" w:eastAsiaTheme="majorEastAsia"/>
      <w:kern w:val="2"/>
      <w:sz w:val="21"/>
    </w:rPr>
  </w:style>
  <w:style w:type="paragraph" w:styleId="37">
    <w:name w:val="TOC Heading"/>
    <w:basedOn w:val="1"/>
    <w:next w:val="0"/>
    <w:link w:val="0"/>
    <w:uiPriority w:val="0"/>
    <w:qFormat/>
    <w:pPr>
      <w:outlineLvl w:val="9"/>
    </w:pPr>
  </w:style>
  <w:style w:type="character" w:styleId="38" w:customStyle="1">
    <w:name w:val="吹き出し (文字)"/>
    <w:basedOn w:val="10"/>
    <w:next w:val="38"/>
    <w:link w:val="15"/>
    <w:uiPriority w:val="0"/>
    <w:rPr>
      <w:rFonts w:ascii="Arial" w:hAnsi="Arial" w:eastAsia="ＭＳ ゴシック"/>
      <w:kern w:val="2"/>
      <w:sz w:val="18"/>
    </w:rPr>
  </w:style>
  <w:style w:type="character" w:styleId="39">
    <w:name w:val="Placeholder Text"/>
    <w:basedOn w:val="10"/>
    <w:next w:val="39"/>
    <w:link w:val="0"/>
    <w:uiPriority w:val="0"/>
    <w:rPr>
      <w:color w:val="808080"/>
    </w:rPr>
  </w:style>
  <w:style w:type="character" w:styleId="40" w:customStyle="1">
    <w:name w:val="コメント内容 (文字)"/>
    <w:basedOn w:val="30"/>
    <w:next w:val="40"/>
    <w:link w:val="21"/>
    <w:uiPriority w:val="0"/>
    <w:rPr>
      <w:b w:val="1"/>
      <w:kern w:val="2"/>
      <w:sz w:val="21"/>
    </w:rPr>
  </w:style>
  <w:style w:type="character" w:styleId="41">
    <w:name w:val="footnote reference"/>
    <w:basedOn w:val="10"/>
    <w:next w:val="41"/>
    <w:link w:val="0"/>
    <w:uiPriority w:val="0"/>
    <w:semiHidden/>
    <w:rPr>
      <w:vertAlign w:val="superscript"/>
    </w:rPr>
  </w:style>
  <w:style w:type="character" w:styleId="42">
    <w:name w:val="endnote reference"/>
    <w:basedOn w:val="10"/>
    <w:next w:val="42"/>
    <w:link w:val="0"/>
    <w:uiPriority w:val="0"/>
    <w:semiHidden/>
    <w:rPr>
      <w:vertAlign w:val="superscript"/>
    </w:rPr>
  </w:style>
  <w:style w:type="character" w:styleId="43" w:customStyle="1">
    <w:name w:val="p"/>
    <w:basedOn w:val="10"/>
    <w:next w:val="43"/>
    <w:link w:val="0"/>
    <w:uiPriority w:val="0"/>
  </w:style>
  <w:style w:type="character" w:styleId="44">
    <w:name w:val="Hyperlink"/>
    <w:basedOn w:val="10"/>
    <w:next w:val="44"/>
    <w:link w:val="0"/>
    <w:uiPriority w:val="0"/>
    <w:rPr>
      <w:color w:val="0000FF" w:themeColor="hyperlink"/>
      <w:u w:val="single" w:color="auto"/>
    </w:rPr>
  </w:style>
  <w:style w:type="character" w:styleId="45" w:customStyle="1">
    <w:name w:val="Unresolved Mention"/>
    <w:basedOn w:val="10"/>
    <w:next w:val="45"/>
    <w:link w:val="0"/>
    <w:uiPriority w:val="0"/>
    <w:rPr>
      <w:color w:val="605E5C"/>
      <w:shd w:val="clear" w:color="auto" w:fill="E1DFDD"/>
    </w:rPr>
  </w:style>
  <w:style w:type="table" w:styleId="46">
    <w:name w:val="Table Grid"/>
    <w:basedOn w:val="11"/>
    <w:next w:val="46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126</TotalTime>
  <Pages>1</Pages>
  <Words>1</Words>
  <Characters>453</Characters>
  <Application>JUST Note</Application>
  <Lines>52</Lines>
  <Paragraphs>30</Paragraphs>
  <CharactersWithSpaces>1025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2026-07-15T05:18:46Z</cp:lastPrinted>
  <dcterms:created xsi:type="dcterms:W3CDTF">2026-07-10T08:40:00Z</dcterms:created>
  <dcterms:modified xsi:type="dcterms:W3CDTF">2026-07-15T06:45:39Z</dcterms:modified>
  <cp:revision>8</cp:revision>
</cp:coreProperties>
</file>