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345"/>
      </w:tblGrid>
      <w:tr>
        <w:trPr>
          <w:trHeight w:val="400" w:hRule="atLeast"/>
        </w:trPr>
        <w:tc>
          <w:tcPr>
            <w:tcW w:w="10031" w:type="dxa"/>
            <w:gridSpan w:val="3"/>
            <w:vAlign w:val="top"/>
          </w:tcPr>
          <w:p>
            <w:pPr>
              <w:pStyle w:val="0"/>
              <w:suppressAutoHyphens w:val="1"/>
              <w:kinsoku w:val="0"/>
              <w:autoSpaceDE w:val="0"/>
              <w:autoSpaceDN w:val="0"/>
              <w:spacing w:line="366" w:lineRule="atLeast"/>
              <w:jc w:val="center"/>
              <w:rPr>
                <w:rFonts w:hint="default" w:ascii="ＭＳ ゴシック" w:hAnsi="ＭＳ ゴシック"/>
              </w:rPr>
            </w:pPr>
            <w:r>
              <w:rPr>
                <w:rFonts w:hint="eastAsia" w:asciiTheme="majorEastAsia" w:hAnsiTheme="majorEastAsia" w:eastAsiaTheme="majorEastAsia"/>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5"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様式第５－（ロ）－①</w:t>
      </w:r>
    </w:p>
    <w:tbl>
      <w:tblPr>
        <w:tblStyle w:val="11"/>
        <w:tblW w:w="100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中小企業信用保険法第２条第５項第５号の規定による認定申請書（ロ－①）</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695" w:rightChars="331"/>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伊那市長　殿</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sz w:val="16"/>
                <w:u w:val="single" w:color="000000"/>
              </w:rPr>
              <w:t>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sz w:val="16"/>
                <w:u w:val="single" w:color="000000"/>
              </w:rPr>
              <w:t>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1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487" w:rightChars="23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39"/>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366"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の太枠に記載。</w:t>
            </w:r>
          </w:p>
          <w:p>
            <w:pPr>
              <w:pStyle w:val="0"/>
              <w:suppressAutoHyphens w:val="1"/>
              <w:kinsoku w:val="0"/>
              <w:wordWrap w:val="0"/>
              <w:overflowPunct w:val="0"/>
              <w:autoSpaceDE w:val="0"/>
              <w:autoSpaceDN w:val="0"/>
              <w:adjustRightInd w:val="0"/>
              <w:spacing w:line="12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wordWrap w:val="0"/>
              <w:overflowPunct w:val="0"/>
              <w:autoSpaceDE w:val="0"/>
              <w:autoSpaceDN w:val="0"/>
              <w:adjustRightInd w:val="0"/>
              <w:spacing w:line="12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①原油等の仕入単価の上昇（注２）</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Ｅ</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上昇率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Ｅ：原油等の最近１か月間における平均仕入れ単価（　　　年　　　月）</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ｅ：Ｅの期間に対応する前年１か月間の平均仕入れ単価（</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②原油等が売上原価に占める割合（注２）</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Ｓ</w:t>
            </w:r>
            <w:r>
              <w:rPr>
                <w:rFonts w:hint="default"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依存率</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Ｃ：最近１か月の売上原価（　　　　年　　　月</w:t>
            </w:r>
            <w:r>
              <w:rPr>
                <w:rFonts w:hint="eastAsia" w:ascii="ＭＳ ゴシック" w:hAnsi="ＭＳ ゴシック" w:eastAsia="ＭＳ ゴシック"/>
                <w:color w:val="000000"/>
                <w:spacing w:val="16"/>
                <w:kern w:val="0"/>
              </w:rPr>
              <w:t>）</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Ｓ：Ｃの売上原価に対応する原油等の仕入額</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③製品等価格への転嫁の状況（注３）</w:t>
            </w:r>
          </w:p>
          <w:p>
            <w:pPr>
              <w:pStyle w:val="0"/>
              <w:suppressAutoHyphens w:val="1"/>
              <w:kinsoku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Ｐ＝</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Ａ：最近３か月間の原油等の仕入額</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ａ：Ａの期間に対応する前年３か月間の原油等の仕入額</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Ｂ：最近３か月間の売上高　</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ｂ：Ｂの期間に対応する前年３か月間の売上高</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tc>
      </w:tr>
    </w:tbl>
    <w:p>
      <w:pPr>
        <w:pStyle w:val="0"/>
        <w:suppressAutoHyphens w:val="1"/>
        <w:wordWrap w:val="0"/>
        <w:spacing w:line="240" w:lineRule="exact"/>
        <w:ind w:left="709" w:hanging="709"/>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（注１）本様式は、１つの指定業種に属する事業のみを営んでいる場合、又は営んでいる複数の事業が全て指定業種に属する場合に使用する。</w:t>
      </w:r>
    </w:p>
    <w:p>
      <w:pPr>
        <w:pStyle w:val="0"/>
        <w:suppressAutoHyphens w:val="1"/>
        <w:spacing w:line="230" w:lineRule="exact"/>
        <w:ind w:left="862" w:hanging="862"/>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（注２）上昇率及び依存率が２０％以上となっていること。</w:t>
      </w:r>
    </w:p>
    <w:p>
      <w:pPr>
        <w:pStyle w:val="0"/>
        <w:suppressAutoHyphens w:val="1"/>
        <w:spacing w:line="230" w:lineRule="exact"/>
        <w:ind w:left="738" w:hanging="738"/>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（注３）Ｐ＞０となっていること。</w:t>
      </w:r>
    </w:p>
    <w:p>
      <w:pPr>
        <w:pStyle w:val="0"/>
        <w:suppressAutoHyphens w:val="1"/>
        <w:spacing w:line="230" w:lineRule="exact"/>
        <w:ind w:left="738" w:hanging="738"/>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（注４）申請者全体の値を記載。</w:t>
      </w:r>
    </w:p>
    <w:p>
      <w:pPr>
        <w:pStyle w:val="0"/>
        <w:suppressAutoHyphens w:val="1"/>
        <w:spacing w:line="230" w:lineRule="exact"/>
        <w:ind w:left="1230" w:hanging="123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（留意事項）</w:t>
      </w:r>
    </w:p>
    <w:p>
      <w:pPr>
        <w:pStyle w:val="0"/>
        <w:suppressAutoHyphens w:val="1"/>
        <w:spacing w:line="230" w:lineRule="exact"/>
        <w:ind w:left="105" w:leftChars="50" w:firstLine="90" w:firstLineChars="5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①　本認定とは別に、金融機関及び信用保証協会による金融上の審査があります。</w:t>
      </w:r>
    </w:p>
    <w:p>
      <w:pPr>
        <w:pStyle w:val="0"/>
        <w:suppressAutoHyphens w:val="1"/>
        <w:spacing w:line="230" w:lineRule="exact"/>
        <w:ind w:left="570" w:leftChars="100" w:hanging="360" w:hangingChars="20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②　市長から認定を受けた日から３０日以内に金融機関又は信用保証協会に対して、保証の申込みを行うことが必要です。</w:t>
      </w:r>
    </w:p>
    <w:p>
      <w:pPr>
        <w:pStyle w:val="0"/>
        <w:widowControl w:val="1"/>
        <w:spacing w:line="230" w:lineRule="exact"/>
        <w:ind w:left="737" w:hanging="737" w:hangingChars="307"/>
        <w:jc w:val="left"/>
        <w:rPr>
          <w:rFonts w:hint="default" w:ascii="ＭＳ ゴシック" w:hAnsi="ＭＳ ゴシック" w:eastAsia="ＭＳ ゴシック"/>
          <w:sz w:val="24"/>
        </w:rPr>
      </w:pPr>
      <w:r>
        <w:rPr>
          <w:rFonts w:hint="default" w:ascii="ＭＳ ゴシック" w:hAnsi="ＭＳ ゴシック" w:eastAsia="ＭＳ ゴシック"/>
          <w:sz w:val="24"/>
        </w:rPr>
        <w:pict>
          <v:group id="_x0000_s1026" style="z-index:2;height:92.25pt;width:507.35pt;mso-position-horizontal-relative:text;position:absolute;margin-top:1.05pt;margin-left:-5.65pt;mso-position-vertical-relative:text;" coordsize="8709,1800" coordorigin="1605,13977">
            <v:shapetype id="_x0000_t202" coordsize="21600,21600" o:spt="202" path="m,l,21600r21600,l21600,xe">
              <v:stroke joinstyle="miter"/>
              <v:path gradientshapeok="t" o:connecttype="rect"/>
            </v:shapetype>
            <v:shape id="_x0000_s1027" style="position:absolute;left:1605;top:13977;height:1800;width:8613;" filled="f" stroked="t" strokeweight="0.5pt" o:spt="202" type="#_x0000_t202">
              <v:fill/>
              <v:stroke joinstyle="miter"/>
              <v:textbox style="layout-flow:horizontal;" inset="2.0637499999999998mm,1.9999999999999996mm,2.0637499999999998mm,0.24694444444444438mm">
                <w:txbxContent>
                  <w:p>
                    <w:pPr>
                      <w:pStyle w:val="0"/>
                      <w:spacing w:line="270" w:lineRule="exact"/>
                      <w:ind w:firstLine="468" w:firstLineChars="200"/>
                      <w:rPr>
                        <w:rFonts w:hint="default" w:ascii="ＭＳ ゴシック" w:hAnsi="ＭＳ ゴシック" w:eastAsia="ＭＳ ゴシック"/>
                        <w:spacing w:val="12"/>
                      </w:rPr>
                    </w:pPr>
                    <w:r>
                      <w:rPr>
                        <w:rFonts w:hint="eastAsia" w:ascii="ＭＳ ゴシック" w:hAnsi="ＭＳ ゴシック" w:eastAsia="ＭＳ ゴシック"/>
                        <w:spacing w:val="12"/>
                      </w:rPr>
                      <w:t>伊商第　　－　　　号</w:t>
                    </w:r>
                  </w:p>
                  <w:p>
                    <w:pPr>
                      <w:pStyle w:val="0"/>
                      <w:spacing w:line="270" w:lineRule="exact"/>
                      <w:ind w:firstLine="234" w:firstLineChars="100"/>
                      <w:jc w:val="left"/>
                      <w:rPr>
                        <w:rFonts w:hint="default" w:ascii="ＭＳ ゴシック" w:hAnsi="ＭＳ ゴシック" w:eastAsia="ＭＳ ゴシック"/>
                        <w:spacing w:val="12"/>
                      </w:rPr>
                    </w:pPr>
                    <w:r>
                      <w:rPr>
                        <w:rFonts w:hint="eastAsia" w:ascii="ＭＳ ゴシック" w:hAnsi="ＭＳ ゴシック" w:eastAsia="ＭＳ ゴシック"/>
                        <w:spacing w:val="12"/>
                      </w:rPr>
                      <w:t>令和　　年　　月　　日</w:t>
                    </w:r>
                  </w:p>
                  <w:p>
                    <w:pPr>
                      <w:pStyle w:val="0"/>
                      <w:spacing w:line="270" w:lineRule="exact"/>
                      <w:ind w:firstLine="234" w:firstLineChars="100"/>
                      <w:jc w:val="left"/>
                      <w:rPr>
                        <w:rFonts w:hint="default" w:ascii="ＭＳ ゴシック" w:hAnsi="ＭＳ ゴシック" w:eastAsia="ＭＳ ゴシック"/>
                        <w:spacing w:val="12"/>
                        <w:sz w:val="18"/>
                      </w:rPr>
                    </w:pPr>
                    <w:r>
                      <w:rPr>
                        <w:rFonts w:hint="eastAsia" w:ascii="ＭＳ ゴシック" w:hAnsi="ＭＳ ゴシック" w:eastAsia="ＭＳ ゴシック"/>
                        <w:spacing w:val="12"/>
                      </w:rPr>
                      <w:t>申請のとおり、相違ないことを認定します。</w:t>
                    </w:r>
                  </w:p>
                  <w:p>
                    <w:pPr>
                      <w:pStyle w:val="0"/>
                      <w:spacing w:line="270" w:lineRule="exact"/>
                      <w:ind w:firstLine="204" w:firstLineChars="100"/>
                      <w:jc w:val="left"/>
                      <w:rPr>
                        <w:rFonts w:hint="default" w:ascii="ＭＳ ゴシック" w:hAnsi="ＭＳ ゴシック" w:eastAsia="ＭＳ ゴシック"/>
                        <w:spacing w:val="12"/>
                        <w:sz w:val="18"/>
                      </w:rPr>
                    </w:pPr>
                    <w:r>
                      <w:rPr>
                        <w:rFonts w:hint="eastAsia" w:ascii="ＭＳ ゴシック" w:hAnsi="ＭＳ ゴシック" w:eastAsia="ＭＳ ゴシック"/>
                        <w:spacing w:val="12"/>
                        <w:sz w:val="18"/>
                      </w:rPr>
                      <w:t>（注）信用保証協会への申込期間：認定日から起算して３０日間</w:t>
                    </w:r>
                  </w:p>
                  <w:p>
                    <w:pPr>
                      <w:pStyle w:val="0"/>
                      <w:spacing w:line="270" w:lineRule="exact"/>
                      <w:rPr>
                        <w:rFonts w:hint="default" w:ascii="ＭＳ ゴシック" w:hAnsi="ＭＳ ゴシック" w:eastAsia="ＭＳ ゴシック"/>
                        <w:spacing w:val="12"/>
                      </w:rPr>
                    </w:pPr>
                  </w:p>
                  <w:p>
                    <w:pPr>
                      <w:pStyle w:val="0"/>
                      <w:spacing w:line="270" w:lineRule="exact"/>
                      <w:ind w:firstLine="3432" w:firstLineChars="1300"/>
                      <w:rPr>
                        <w:rFonts w:hint="default" w:ascii="ＭＳ ゴシック" w:hAnsi="ＭＳ ゴシック" w:eastAsia="ＭＳ ゴシック"/>
                        <w:spacing w:val="12"/>
                        <w:sz w:val="24"/>
                      </w:rPr>
                    </w:pPr>
                    <w:r>
                      <w:rPr>
                        <w:rFonts w:hint="eastAsia" w:ascii="ＭＳ ゴシック" w:hAnsi="ＭＳ ゴシック" w:eastAsia="ＭＳ ゴシック"/>
                        <w:spacing w:val="12"/>
                        <w:sz w:val="24"/>
                      </w:rPr>
                      <w:t>認定者名　　　伊那市長　</w:t>
                    </w:r>
                    <w:r>
                      <w:rPr>
                        <w:rFonts w:hint="default" w:ascii="ＭＳ ゴシック" w:hAnsi="ＭＳ ゴシック" w:eastAsia="ＭＳ ゴシック"/>
                        <w:spacing w:val="12"/>
                        <w:sz w:val="24"/>
                      </w:rPr>
                      <w:t xml:space="preserve"> </w:t>
                    </w:r>
                    <w:bookmarkStart w:id="0" w:name="_GoBack"/>
                    <w:bookmarkEnd w:id="0"/>
                  </w:p>
                  <w:p>
                    <w:pPr>
                      <w:pStyle w:val="0"/>
                      <w:jc w:val="right"/>
                      <w:rPr>
                        <w:rFonts w:hint="default" w:ascii="Century" w:hAnsi="Century" w:eastAsia="ＭＳ 明朝"/>
                      </w:rPr>
                    </w:pPr>
                  </w:p>
                </w:txbxContent>
              </v:textbox>
              <v:imagedata o:title=""/>
              <w10:wrap type="none" anchorx="text" anchory="text"/>
            </v:shape>
            <v:shape id="_x0000_s1028" style="position:absolute;left:8235;top:13977;height:492;width:2079;" filled="f" stroked="f" o:spt="202" type="#_x0000_t202">
              <v:fill/>
              <v:stroke joinstyle="miter"/>
              <v:textbox style="layout-flow:horizontal;" inset="2.0637499999999998mm,0.24694444444444438mm,2.0637499999999998mm,0.24694444444444438mm">
                <w:txbxContent>
                  <w:p>
                    <w:pPr>
                      <w:pStyle w:val="0"/>
                      <w:rPr>
                        <w:rFonts w:hint="default" w:ascii="Century" w:hAnsi="Century" w:eastAsia="ＭＳ 明朝"/>
                      </w:rPr>
                    </w:pPr>
                  </w:p>
                </w:txbxContent>
              </v:textbox>
              <v:imagedata o:title=""/>
              <w10:wrap type="none" anchorx="text" anchory="text"/>
            </v:shape>
            <o:lock v:ext="edit" text="t"/>
            <w10:wrap type="none" anchorx="text" anchory="text"/>
          </v:group>
        </w:pict>
      </w:r>
    </w:p>
    <w:sectPr>
      <w:footerReference r:id="rId5" w:type="default"/>
      <w:pgSz w:w="11906" w:h="16838"/>
      <w:pgMar w:top="1134" w:right="1134" w:bottom="1134"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rPr>
    </w:pPr>
  </w:p>
  <w:p>
    <w:pPr>
      <w:pStyle w:val="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rPr>
      <w:rFonts w:ascii="Century" w:hAnsi="Century" w:eastAsia="ＭＳ 明朝"/>
    </w:rPr>
  </w:style>
  <w:style w:type="paragraph" w:styleId="33">
    <w:name w:val="Date"/>
    <w:basedOn w:val="0"/>
    <w:next w:val="0"/>
    <w:link w:val="34"/>
    <w:uiPriority w:val="0"/>
    <w:rPr>
      <w:rFonts w:ascii="Century" w:hAnsi="Century" w:eastAsia="ＭＳ 明朝"/>
    </w:rPr>
  </w:style>
  <w:style w:type="character" w:styleId="34" w:customStyle="1">
    <w:name w:val="日付 (文字)"/>
    <w:basedOn w:val="10"/>
    <w:next w:val="34"/>
    <w:link w:val="33"/>
    <w:uiPriority w:val="0"/>
    <w:rPr>
      <w:rFonts w:ascii="Century" w:hAnsi="Century" w:eastAsia="ＭＳ 明朝"/>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0"/>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rPr>
  </w:style>
  <w:style w:type="table" w:styleId="41">
    <w:name w:val="Table Grid"/>
    <w:basedOn w:val="11"/>
    <w:next w:val="41"/>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447</TotalTime>
  <Pages>1</Pages>
  <Words>229</Words>
  <Characters>1306</Characters>
  <Application>JUST Note</Application>
  <Lines>10</Lines>
  <Paragraphs>3</Paragraphs>
  <Company>経済産業省</Company>
  <CharactersWithSpaces>1532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南箕輪村</dc:creator>
  <cp:lastModifiedBy>ssk</cp:lastModifiedBy>
  <cp:lastPrinted>2021-04-28T07:12:00Z</cp:lastPrinted>
  <dcterms:created xsi:type="dcterms:W3CDTF">2012-10-10T20:43:00Z</dcterms:created>
  <dcterms:modified xsi:type="dcterms:W3CDTF">2024-12-11T05:47:10Z</dcterms:modified>
  <cp:revision>33</cp:revision>
</cp:coreProperties>
</file>