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3"/>
        <w:gridCol w:w="3343"/>
        <w:gridCol w:w="3345"/>
      </w:tblGrid>
      <w:tr>
        <w:trPr>
          <w:trHeight w:val="400" w:hRule="atLeast"/>
        </w:trPr>
        <w:tc>
          <w:tcPr>
            <w:tcW w:w="10031" w:type="dxa"/>
            <w:gridSpan w:val="3"/>
            <w:vAlign w:val="top"/>
          </w:tcPr>
          <w:p>
            <w:pPr>
              <w:pStyle w:val="0"/>
              <w:suppressAutoHyphens w:val="1"/>
              <w:kinsoku w:val="0"/>
              <w:autoSpaceDE w:val="0"/>
              <w:autoSpaceDN w:val="0"/>
              <w:spacing w:line="366" w:lineRule="atLeast"/>
              <w:jc w:val="center"/>
              <w:rPr>
                <w:rFonts w:hint="default" w:ascii="ＭＳ ゴシック" w:hAnsi="ＭＳ ゴシック"/>
              </w:rPr>
            </w:pPr>
            <w:r>
              <w:rPr>
                <w:rFonts w:hint="eastAsia" w:asciiTheme="majorEastAsia" w:hAnsiTheme="majorEastAsia" w:eastAsiaTheme="majorEastAsia"/>
              </w:rPr>
              <w:t>認定権者記載欄</w:t>
            </w:r>
          </w:p>
        </w:tc>
      </w:tr>
      <w:tr>
        <w:trPr>
          <w:trHeight w:val="238" w:hRule="atLeast"/>
        </w:trPr>
        <w:tc>
          <w:tcPr>
            <w:tcW w:w="334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c>
          <w:tcPr>
            <w:tcW w:w="334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c>
          <w:tcPr>
            <w:tcW w:w="3345" w:type="dxa"/>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r>
    </w:tbl>
    <w:p>
      <w:pPr>
        <w:pStyle w:val="0"/>
        <w:suppressAutoHyphens w:val="1"/>
        <w:wordWrap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様式第５－（ロ）－②</w:t>
      </w:r>
    </w:p>
    <w:tbl>
      <w:tblPr>
        <w:tblStyle w:val="11"/>
        <w:tblW w:w="10035"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035"/>
      </w:tblGrid>
      <w:tr>
        <w:trPr/>
        <w:tc>
          <w:tcPr>
            <w:tcW w:w="100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6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240" w:lineRule="exact"/>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中小企業信用保険法第２条第５項第５号の規定による認定申請書（ロ－②）</w:t>
            </w:r>
          </w:p>
          <w:p>
            <w:pPr>
              <w:pStyle w:val="0"/>
              <w:suppressAutoHyphens w:val="1"/>
              <w:kinsoku w:val="0"/>
              <w:wordWrap w:val="0"/>
              <w:overflowPunct w:val="0"/>
              <w:autoSpaceDE w:val="0"/>
              <w:autoSpaceDN w:val="0"/>
              <w:adjustRightInd w:val="0"/>
              <w:spacing w:line="6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ind w:right="695" w:rightChars="331"/>
              <w:jc w:val="righ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　　日</w:t>
            </w:r>
          </w:p>
          <w:p>
            <w:pPr>
              <w:pStyle w:val="0"/>
              <w:suppressAutoHyphens w:val="1"/>
              <w:kinsoku w:val="0"/>
              <w:wordWrap w:val="0"/>
              <w:overflowPunct w:val="0"/>
              <w:autoSpaceDE w:val="0"/>
              <w:autoSpaceDN w:val="0"/>
              <w:adjustRightInd w:val="0"/>
              <w:spacing w:line="6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伊那市長　殿</w:t>
            </w:r>
          </w:p>
          <w:p>
            <w:pPr>
              <w:pStyle w:val="0"/>
              <w:suppressAutoHyphens w:val="1"/>
              <w:kinsoku w:val="0"/>
              <w:wordWrap w:val="0"/>
              <w:overflowPunct w:val="0"/>
              <w:autoSpaceDE w:val="0"/>
              <w:autoSpaceDN w:val="0"/>
              <w:adjustRightInd w:val="0"/>
              <w:spacing w:line="6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申請者</w:t>
            </w:r>
          </w:p>
          <w:p>
            <w:pPr>
              <w:pStyle w:val="0"/>
              <w:suppressAutoHyphens w:val="1"/>
              <w:kinsoku w:val="0"/>
              <w:wordWrap w:val="0"/>
              <w:overflowPunct w:val="0"/>
              <w:autoSpaceDE w:val="0"/>
              <w:autoSpaceDN w:val="0"/>
              <w:adjustRightInd w:val="0"/>
              <w:spacing w:line="240" w:lineRule="exact"/>
              <w:ind w:right="876" w:rightChars="417"/>
              <w:jc w:val="righ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wordWrap w:val="0"/>
              <w:overflowPunct w:val="0"/>
              <w:autoSpaceDE w:val="0"/>
              <w:autoSpaceDN w:val="0"/>
              <w:adjustRightInd w:val="0"/>
              <w:spacing w:line="240" w:lineRule="exact"/>
              <w:ind w:right="876" w:rightChars="417"/>
              <w:jc w:val="righ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p>
          <w:p>
            <w:pPr>
              <w:pStyle w:val="0"/>
              <w:suppressAutoHyphens w:val="1"/>
              <w:kinsoku w:val="0"/>
              <w:wordWrap w:val="0"/>
              <w:overflowPunct w:val="0"/>
              <w:autoSpaceDE w:val="0"/>
              <w:autoSpaceDN w:val="0"/>
              <w:adjustRightInd w:val="0"/>
              <w:spacing w:line="240" w:lineRule="exact"/>
              <w:ind w:right="876" w:rightChars="417"/>
              <w:jc w:val="righ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w:t>
            </w:r>
            <w:r>
              <w:rPr>
                <w:rFonts w:hint="eastAsia" w:ascii="ＭＳ ゴシック" w:hAnsi="ＭＳ ゴシック" w:eastAsia="ＭＳ ゴシック"/>
                <w:color w:val="000000"/>
                <w:kern w:val="0"/>
                <w:sz w:val="16"/>
                <w:u w:val="single" w:color="000000"/>
              </w:rPr>
              <w:t>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sz w:val="16"/>
                <w:u w:val="single" w:color="000000"/>
              </w:rPr>
              <w:t>　</w:t>
            </w:r>
            <w:r>
              <w:rPr>
                <w:rFonts w:hint="eastAsia" w:ascii="ＭＳ ゴシック" w:hAnsi="ＭＳ ゴシック" w:eastAsia="ＭＳ ゴシック"/>
                <w:color w:val="000000"/>
                <w:kern w:val="0"/>
                <w:u w:val="single" w:color="000000"/>
              </w:rPr>
              <w:t>　　　</w:t>
            </w:r>
          </w:p>
          <w:p>
            <w:pPr>
              <w:pStyle w:val="0"/>
              <w:suppressAutoHyphens w:val="1"/>
              <w:kinsoku w:val="0"/>
              <w:wordWrap w:val="0"/>
              <w:overflowPunct w:val="0"/>
              <w:autoSpaceDE w:val="0"/>
              <w:autoSpaceDN w:val="0"/>
              <w:adjustRightInd w:val="0"/>
              <w:spacing w:line="18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240" w:lineRule="exact"/>
              <w:ind w:right="487" w:rightChars="23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pPr>
              <w:pStyle w:val="39"/>
              <w:jc w:val="left"/>
              <w:rPr>
                <w:rFonts w:hint="eastAsia"/>
              </w:rPr>
            </w:pPr>
            <w:r>
              <w:rPr>
                <w:rFonts w:hint="eastAsia"/>
              </w:rPr>
              <w:t>（表</w:t>
            </w:r>
            <w:r>
              <w:rPr>
                <w:rFonts w:hint="eastAsia"/>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63"/>
              <w:gridCol w:w="3265"/>
              <w:gridCol w:w="3265"/>
            </w:tblGrid>
            <w:tr>
              <w:trPr>
                <w:trHeight w:val="366" w:hRule="atLeast"/>
              </w:trPr>
              <w:tc>
                <w:tcPr>
                  <w:tcW w:w="32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center"/>
                    <w:textAlignment w:val="baseline"/>
                    <w:rPr>
                      <w:rFonts w:hint="default" w:ascii="ＭＳ ゴシック" w:hAnsi="ＭＳ ゴシック" w:eastAsia="ＭＳ ゴシック"/>
                      <w:color w:val="000000"/>
                      <w:spacing w:val="16"/>
                      <w:kern w:val="0"/>
                    </w:rPr>
                  </w:pPr>
                </w:p>
              </w:tc>
              <w:tc>
                <w:tcPr>
                  <w:tcW w:w="32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c>
                <w:tcPr>
                  <w:tcW w:w="3265" w:type="dxa"/>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w:t>
            </w:r>
            <w:r>
              <w:rPr>
                <w:rFonts w:hint="eastAsia" w:ascii="ＭＳ ゴシック" w:hAnsi="ＭＳ ゴシック" w:eastAsia="ＭＳ ゴシック"/>
                <w:color w:val="000000"/>
                <w:spacing w:val="16"/>
                <w:kern w:val="0"/>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pPr>
              <w:pStyle w:val="0"/>
              <w:suppressAutoHyphens w:val="1"/>
              <w:kinsoku w:val="0"/>
              <w:wordWrap w:val="0"/>
              <w:overflowPunct w:val="0"/>
              <w:autoSpaceDE w:val="0"/>
              <w:autoSpaceDN w:val="0"/>
              <w:adjustRightInd w:val="0"/>
              <w:spacing w:line="240" w:lineRule="exact"/>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wordWrap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事業開始年月日　　　　　　　　　　　　　　　　　　　　　　</w:t>
            </w:r>
            <w:r>
              <w:rPr>
                <w:rFonts w:hint="eastAsia" w:ascii="ＭＳ ゴシック" w:hAnsi="ＭＳ ゴシック" w:eastAsia="ＭＳ ゴシック"/>
                <w:color w:val="000000"/>
                <w:spacing w:val="16"/>
                <w:kern w:val="0"/>
                <w:u w:val="single" w:color="auto"/>
              </w:rPr>
              <w:t>　　　年　　　月　　　日</w:t>
            </w:r>
          </w:p>
          <w:p>
            <w:pPr>
              <w:pStyle w:val="32"/>
              <w:numPr>
                <w:ilvl w:val="0"/>
                <w:numId w:val="1"/>
              </w:numPr>
              <w:suppressAutoHyphens w:val="1"/>
              <w:kinsoku w:val="0"/>
              <w:wordWrap w:val="0"/>
              <w:overflowPunct w:val="0"/>
              <w:autoSpaceDE w:val="0"/>
              <w:autoSpaceDN w:val="0"/>
              <w:adjustRightInd w:val="0"/>
              <w:spacing w:line="240"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原油等の仕入単価の上昇（注２）</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spacing w:val="16"/>
                <w:kern w:val="0"/>
                <w:u w:val="single" w:color="auto"/>
              </w:rPr>
            </w:pP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Ｅ</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指定業種に係る上昇率</w:t>
            </w:r>
            <w:r>
              <w:rPr>
                <w:rFonts w:hint="default" w:ascii="ＭＳ ゴシック" w:hAnsi="ＭＳ ゴシック" w:eastAsia="ＭＳ ゴシック"/>
                <w:color w:val="000000"/>
                <w:kern w:val="0"/>
                <w:u w:val="single" w:color="auto"/>
              </w:rPr>
              <w:softHyphen/>
            </w:r>
            <w:r>
              <w:rPr>
                <w:rFonts w:hint="default" w:ascii="ＭＳ ゴシック" w:hAnsi="ＭＳ ゴシック" w:eastAsia="ＭＳ ゴシック"/>
                <w:color w:val="000000"/>
                <w:kern w:val="0"/>
                <w:u w:val="single" w:color="auto"/>
              </w:rPr>
              <w:softHyphen/>
            </w:r>
            <w:r>
              <w:rPr>
                <w:rFonts w:hint="eastAsia" w:ascii="ＭＳ ゴシック" w:hAnsi="ＭＳ ゴシック" w:eastAsia="ＭＳ ゴシック"/>
                <w:color w:val="000000"/>
                <w:kern w:val="0"/>
                <w:u w:val="single" w:color="auto"/>
              </w:rPr>
              <w:t>　　　　　　　</w:t>
            </w:r>
            <w:r>
              <w:rPr>
                <w:rFonts w:hint="eastAsia"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ｅ</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Ｅ：原油等の最近１か月間における平均仕入れ単価</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spacing w:val="16"/>
                <w:kern w:val="0"/>
              </w:rPr>
              <w:t xml:space="preserve"> </w:t>
            </w:r>
            <w:r>
              <w:rPr>
                <w:rFonts w:hint="default"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u w:val="single" w:color="auto"/>
              </w:rPr>
              <w:t>指定業種に係る平均仕入単価　　　円</w:t>
            </w:r>
          </w:p>
          <w:p>
            <w:pPr>
              <w:pStyle w:val="0"/>
              <w:suppressAutoHyphens w:val="1"/>
              <w:kinsoku w:val="0"/>
              <w:overflowPunct w:val="0"/>
              <w:autoSpaceDE w:val="0"/>
              <w:autoSpaceDN w:val="0"/>
              <w:adjustRightInd w:val="0"/>
              <w:spacing w:line="240" w:lineRule="exact"/>
              <w:ind w:left="63" w:leftChars="30" w:firstLine="605" w:firstLineChars="250"/>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年　　　月）　</w:t>
            </w:r>
            <w:r>
              <w:rPr>
                <w:rFonts w:hint="eastAsia" w:ascii="ＭＳ ゴシック" w:hAnsi="ＭＳ ゴシック" w:eastAsia="ＭＳ ゴシック"/>
                <w:color w:val="000000"/>
                <w:spacing w:val="16"/>
                <w:kern w:val="0"/>
              </w:rPr>
              <w:t xml:space="preserve"> </w:t>
            </w:r>
            <w:r>
              <w:rPr>
                <w:rFonts w:hint="default" w:ascii="ＭＳ ゴシック" w:hAnsi="ＭＳ ゴシック" w:eastAsia="ＭＳ ゴシック"/>
                <w:color w:val="000000"/>
                <w:spacing w:val="16"/>
                <w:kern w:val="0"/>
              </w:rPr>
              <w:t xml:space="preserve">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ｅ：Ｅの期間に対応する前年１か月間の平均仕入れ単価</w:t>
            </w:r>
            <w:r>
              <w:rPr>
                <w:rFonts w:hint="eastAsia" w:ascii="ＭＳ ゴシック" w:hAnsi="ＭＳ ゴシック" w:eastAsia="ＭＳ ゴシック"/>
                <w:color w:val="000000"/>
                <w:spacing w:val="16"/>
                <w:kern w:val="0"/>
              </w:rPr>
              <w:t xml:space="preserve"> </w:t>
            </w:r>
            <w:r>
              <w:rPr>
                <w:rFonts w:hint="default"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u w:val="single" w:color="auto"/>
              </w:rPr>
              <w:t>指定業種に係る平均仕入単価</w:t>
            </w:r>
            <w:r>
              <w:rPr>
                <w:rFonts w:hint="eastAsia" w:ascii="ＭＳ ゴシック" w:hAnsi="ＭＳ ゴシック" w:eastAsia="ＭＳ ゴシック"/>
                <w:color w:val="000000"/>
                <w:spacing w:val="16"/>
                <w:kern w:val="0"/>
                <w:u w:val="single" w:color="auto"/>
              </w:rPr>
              <w:t xml:space="preserve"> </w:t>
            </w:r>
            <w:r>
              <w:rPr>
                <w:rFonts w:hint="eastAsia" w:ascii="ＭＳ ゴシック" w:hAnsi="ＭＳ ゴシック" w:eastAsia="ＭＳ ゴシック"/>
                <w:color w:val="000000"/>
                <w:spacing w:val="16"/>
                <w:kern w:val="0"/>
                <w:u w:val="single" w:color="auto"/>
              </w:rPr>
              <w:t>　</w:t>
            </w:r>
            <w:r>
              <w:rPr>
                <w:rFonts w:hint="eastAsia" w:ascii="ＭＳ ゴシック" w:hAnsi="ＭＳ ゴシック" w:eastAsia="ＭＳ ゴシック"/>
                <w:color w:val="000000"/>
                <w:spacing w:val="16"/>
                <w:kern w:val="0"/>
                <w:u w:val="single" w:color="auto"/>
              </w:rPr>
              <w:t xml:space="preserve"> </w:t>
            </w:r>
            <w:r>
              <w:rPr>
                <w:rFonts w:hint="eastAsia" w:ascii="ＭＳ ゴシック" w:hAnsi="ＭＳ ゴシック" w:eastAsia="ＭＳ ゴシック"/>
                <w:color w:val="000000"/>
                <w:spacing w:val="16"/>
                <w:kern w:val="0"/>
                <w:u w:val="single" w:color="auto"/>
              </w:rPr>
              <w:t>　円</w:t>
            </w:r>
          </w:p>
          <w:p>
            <w:pPr>
              <w:pStyle w:val="0"/>
              <w:suppressAutoHyphens w:val="1"/>
              <w:kinsoku w:val="0"/>
              <w:overflowPunct w:val="0"/>
              <w:autoSpaceDE w:val="0"/>
              <w:autoSpaceDN w:val="0"/>
              <w:adjustRightInd w:val="0"/>
              <w:spacing w:line="240" w:lineRule="exact"/>
              <w:ind w:firstLine="605" w:firstLineChars="250"/>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年　　　月）</w:t>
            </w:r>
            <w:r>
              <w:rPr>
                <w:rFonts w:hint="eastAsia" w:ascii="ＭＳ ゴシック" w:hAnsi="ＭＳ ゴシック" w:eastAsia="ＭＳ ゴシック"/>
                <w:color w:val="000000"/>
                <w:spacing w:val="16"/>
                <w:kern w:val="0"/>
              </w:rPr>
              <w:t xml:space="preserve"> </w:t>
            </w:r>
            <w:r>
              <w:rPr>
                <w:rFonts w:hint="default" w:ascii="ＭＳ ゴシック" w:hAnsi="ＭＳ ゴシック" w:eastAsia="ＭＳ ゴシック"/>
                <w:color w:val="000000"/>
                <w:spacing w:val="16"/>
                <w:kern w:val="0"/>
              </w:rPr>
              <w:t xml:space="preserve">                    </w:t>
            </w:r>
          </w:p>
          <w:p>
            <w:pPr>
              <w:pStyle w:val="32"/>
              <w:numPr>
                <w:ilvl w:val="0"/>
                <w:numId w:val="1"/>
              </w:numPr>
              <w:suppressAutoHyphens w:val="1"/>
              <w:kinsoku w:val="0"/>
              <w:wordWrap w:val="0"/>
              <w:overflowPunct w:val="0"/>
              <w:autoSpaceDE w:val="0"/>
              <w:autoSpaceDN w:val="0"/>
              <w:adjustRightInd w:val="0"/>
              <w:spacing w:line="240"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原油等が売上原価に占める割合（注２）</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spacing w:val="16"/>
                <w:kern w:val="0"/>
                <w:u w:val="single" w:color="auto"/>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Ｓ</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指定業種に係る依存率</w:t>
            </w:r>
            <w:r>
              <w:rPr>
                <w:rFonts w:hint="eastAsia" w:ascii="ＭＳ ゴシック" w:hAnsi="ＭＳ ゴシック" w:eastAsia="ＭＳ ゴシック"/>
                <w:color w:val="000000"/>
                <w:kern w:val="0"/>
                <w:u w:val="single" w:color="000000"/>
              </w:rPr>
              <w:t>　　　　　　　　％</w:t>
            </w:r>
          </w:p>
          <w:p>
            <w:pPr>
              <w:pStyle w:val="0"/>
              <w:suppressAutoHyphens w:val="1"/>
              <w:kinsoku w:val="0"/>
              <w:wordWrap w:val="0"/>
              <w:overflowPunct w:val="0"/>
              <w:autoSpaceDE w:val="0"/>
              <w:autoSpaceDN w:val="0"/>
              <w:adjustRightInd w:val="0"/>
              <w:spacing w:line="240" w:lineRule="exact"/>
              <w:ind w:left="182"/>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Ｃ</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 xml:space="preserve">100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全体に係る依存率</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w:t>
            </w:r>
          </w:p>
          <w:p>
            <w:pPr>
              <w:pStyle w:val="0"/>
              <w:suppressAutoHyphens w:val="1"/>
              <w:kinsoku w:val="0"/>
              <w:wordWrap w:val="0"/>
              <w:overflowPunct w:val="0"/>
              <w:autoSpaceDE w:val="0"/>
              <w:autoSpaceDN w:val="0"/>
              <w:adjustRightInd w:val="0"/>
              <w:spacing w:line="240" w:lineRule="exact"/>
              <w:ind w:left="182" w:firstLine="210"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u w:val="single" w:color="000000"/>
              </w:rPr>
              <w:t>最近１か月間における全体の売上原価に占める指定業種の売上原価の割合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Ｃ：最近１か月の売上原価</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spacing w:val="16"/>
                <w:kern w:val="0"/>
              </w:rPr>
              <w:t xml:space="preserve"> </w:t>
            </w:r>
            <w:r>
              <w:rPr>
                <w:rFonts w:hint="default"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u w:val="single" w:color="auto"/>
              </w:rPr>
              <w:t>指定業種に係る売上原価</w:t>
            </w:r>
            <w:r>
              <w:rPr>
                <w:rFonts w:hint="eastAsia" w:ascii="ＭＳ ゴシック" w:hAnsi="ＭＳ ゴシック" w:eastAsia="ＭＳ ゴシック"/>
                <w:color w:val="000000"/>
                <w:spacing w:val="16"/>
                <w:kern w:val="0"/>
                <w:u w:val="single" w:color="auto"/>
              </w:rPr>
              <w:t xml:space="preserve"> </w:t>
            </w:r>
            <w:r>
              <w:rPr>
                <w:rFonts w:hint="eastAsia" w:ascii="ＭＳ ゴシック" w:hAnsi="ＭＳ ゴシック" w:eastAsia="ＭＳ ゴシック"/>
                <w:color w:val="000000"/>
                <w:kern w:val="0"/>
                <w:u w:val="single" w:color="000000"/>
              </w:rPr>
              <w:t>　　　　　　　円</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kern w:val="0"/>
              </w:rPr>
              <w:t>　　　（　　　年　　　月）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全体にかかる売上原価</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Ｓ：Ｃの売上原価に対応する原油等の仕入額</w:t>
            </w:r>
            <w:r>
              <w:rPr>
                <w:rFonts w:hint="eastAsia" w:ascii="ＭＳ ゴシック" w:hAnsi="ＭＳ ゴシック" w:eastAsia="ＭＳ ゴシック"/>
                <w:color w:val="000000"/>
                <w:spacing w:val="16"/>
                <w:kern w:val="0"/>
              </w:rPr>
              <w:t xml:space="preserve">    </w:t>
            </w:r>
            <w:r>
              <w:rPr>
                <w:rFonts w:hint="default"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spacing w:val="16"/>
                <w:kern w:val="0"/>
                <w:u w:val="single" w:color="auto"/>
              </w:rPr>
              <w:t>指定業種に係る仕入額</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全体に係る仕入額</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32"/>
              <w:numPr>
                <w:ilvl w:val="0"/>
                <w:numId w:val="1"/>
              </w:numPr>
              <w:suppressAutoHyphens w:val="1"/>
              <w:kinsoku w:val="0"/>
              <w:wordWrap w:val="0"/>
              <w:overflowPunct w:val="0"/>
              <w:autoSpaceDE w:val="0"/>
              <w:autoSpaceDN w:val="0"/>
              <w:adjustRightInd w:val="0"/>
              <w:spacing w:line="240"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製品等価格への転嫁の状況（注３）</w:t>
            </w:r>
          </w:p>
          <w:p>
            <w:pPr>
              <w:pStyle w:val="0"/>
              <w:tabs>
                <w:tab w:val="center" w:leader="none" w:pos="4252"/>
                <w:tab w:val="right" w:leader="none" w:pos="8504"/>
              </w:tabs>
              <w:suppressAutoHyphens w:val="1"/>
              <w:kinsoku w:val="0"/>
              <w:overflowPunct w:val="0"/>
              <w:autoSpaceDE w:val="0"/>
              <w:autoSpaceDN w:val="0"/>
              <w:adjustRightInd w:val="0"/>
              <w:snapToGrid w:val="0"/>
              <w:spacing w:line="230" w:lineRule="exact"/>
              <w:textAlignment w:val="baseline"/>
              <w:rPr>
                <w:rFonts w:hint="default" w:ascii="ＭＳ ゴシック" w:hAnsi="ＭＳ ゴシック" w:eastAsia="ＭＳ ゴシック"/>
                <w:color w:val="000000"/>
                <w:spacing w:val="16"/>
                <w:kern w:val="0"/>
                <w:u w:val="single" w:color="auto"/>
              </w:rPr>
            </w:pP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Ａ</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ａ</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指定業種に係る転嫁の状況　Ｐ＝　</w:t>
            </w:r>
            <w:r>
              <w:rPr>
                <w:rFonts w:hint="eastAsia" w:ascii="ＭＳ ゴシック" w:hAnsi="ＭＳ ゴシック" w:eastAsia="ＭＳ ゴシック"/>
                <w:color w:val="000000"/>
                <w:kern w:val="0"/>
                <w:u w:val="single" w:color="auto"/>
              </w:rPr>
              <w:t xml:space="preserve"> </w:t>
            </w:r>
            <w:r>
              <w:rPr>
                <w:rFonts w:hint="default"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　　　</w:t>
            </w:r>
          </w:p>
          <w:p>
            <w:pPr>
              <w:pStyle w:val="0"/>
              <w:suppressAutoHyphens w:val="1"/>
              <w:kinsoku w:val="0"/>
              <w:wordWrap w:val="0"/>
              <w:overflowPunct w:val="0"/>
              <w:autoSpaceDE w:val="0"/>
              <w:autoSpaceDN w:val="0"/>
              <w:adjustRightInd w:val="0"/>
              <w:spacing w:line="230" w:lineRule="exac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＝Ｐ</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全体に係る転嫁の状況</w:t>
            </w:r>
            <w:r>
              <w:rPr>
                <w:rFonts w:hint="eastAsia" w:ascii="ＭＳ ゴシック" w:hAnsi="ＭＳ ゴシック" w:eastAsia="ＭＳ ゴシック"/>
                <w:color w:val="000000"/>
                <w:kern w:val="0"/>
                <w:u w:val="single" w:color="000000"/>
              </w:rPr>
              <w:t>　Ｐ＝</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Ａ：最近３か月間の原油等の仕入額</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spacing w:val="16"/>
                <w:kern w:val="0"/>
                <w:u w:val="single" w:color="auto"/>
              </w:rPr>
              <w:t>指定業種に係る仕入額</w:t>
            </w:r>
            <w:r>
              <w:rPr>
                <w:rFonts w:hint="eastAsia" w:ascii="ＭＳ ゴシック" w:hAnsi="ＭＳ ゴシック" w:eastAsia="ＭＳ ゴシック"/>
                <w:color w:val="000000"/>
                <w:spacing w:val="16"/>
                <w:kern w:val="0"/>
                <w:u w:val="single" w:color="auto"/>
              </w:rPr>
              <w:t xml:space="preserve">           </w:t>
            </w:r>
            <w:r>
              <w:rPr>
                <w:rFonts w:hint="eastAsia" w:ascii="ＭＳ ゴシック" w:hAnsi="ＭＳ ゴシック" w:eastAsia="ＭＳ ゴシック"/>
                <w:color w:val="000000"/>
                <w:kern w:val="0"/>
                <w:u w:val="single" w:color="000000"/>
              </w:rPr>
              <w:t>円</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kern w:val="0"/>
              </w:rPr>
              <w:t>　　　（　　　年　　　月　　～　　　年　　　月）　　　</w:t>
            </w:r>
            <w:r>
              <w:rPr>
                <w:rFonts w:hint="eastAsia" w:ascii="ＭＳ ゴシック" w:hAnsi="ＭＳ ゴシック" w:eastAsia="ＭＳ ゴシック"/>
                <w:color w:val="000000"/>
                <w:kern w:val="0"/>
                <w:u w:val="single" w:color="auto"/>
              </w:rPr>
              <w:t>全体に係る仕入額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u w:val="single" w:color="000000"/>
              </w:rPr>
            </w:pPr>
            <w:r>
              <w:rPr>
                <w:rFonts w:hint="eastAsia" w:ascii="ＭＳ ゴシック" w:hAnsi="ＭＳ ゴシック" w:eastAsia="ＭＳ ゴシック"/>
                <w:color w:val="000000"/>
                <w:kern w:val="0"/>
              </w:rPr>
              <w:t>　ａ：Ａの期間に対応する前年３か月間の原油等の仕入額　</w:t>
            </w:r>
            <w:r>
              <w:rPr>
                <w:rFonts w:hint="eastAsia" w:ascii="ＭＳ ゴシック" w:hAnsi="ＭＳ ゴシック" w:eastAsia="ＭＳ ゴシック"/>
                <w:color w:val="000000"/>
                <w:spacing w:val="16"/>
                <w:kern w:val="0"/>
                <w:u w:val="single" w:color="auto"/>
              </w:rPr>
              <w:t>指定業種に係る仕入額　</w:t>
            </w:r>
            <w:r>
              <w:rPr>
                <w:rFonts w:hint="eastAsia" w:ascii="ＭＳ ゴシック" w:hAnsi="ＭＳ ゴシック" w:eastAsia="ＭＳ ゴシック"/>
                <w:color w:val="000000"/>
                <w:spacing w:val="16"/>
                <w:kern w:val="0"/>
                <w:u w:val="single" w:color="auto"/>
              </w:rPr>
              <w:t xml:space="preserve"> </w:t>
            </w:r>
            <w:r>
              <w:rPr>
                <w:rFonts w:hint="default" w:ascii="ＭＳ ゴシック" w:hAnsi="ＭＳ ゴシック" w:eastAsia="ＭＳ ゴシック"/>
                <w:color w:val="000000"/>
                <w:spacing w:val="16"/>
                <w:kern w:val="0"/>
                <w:u w:val="single" w:color="auto"/>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kern w:val="0"/>
              </w:rPr>
              <w:t>　　　（　　　年　　　月　　～　　　年　　　月）　　　</w:t>
            </w:r>
            <w:r>
              <w:rPr>
                <w:rFonts w:hint="eastAsia" w:ascii="ＭＳ ゴシック" w:hAnsi="ＭＳ ゴシック" w:eastAsia="ＭＳ ゴシック"/>
                <w:color w:val="000000"/>
                <w:kern w:val="0"/>
                <w:u w:val="single" w:color="auto"/>
              </w:rPr>
              <w:t>全体に係る仕入額　　　　</w:t>
            </w:r>
            <w:r>
              <w:rPr>
                <w:rFonts w:hint="eastAsia" w:ascii="ＭＳ ゴシック" w:hAnsi="ＭＳ ゴシック" w:eastAsia="ＭＳ ゴシック"/>
                <w:color w:val="000000"/>
                <w:kern w:val="0"/>
                <w:u w:val="single" w:color="auto"/>
              </w:rPr>
              <w:t xml:space="preserve"> </w:t>
            </w:r>
            <w:r>
              <w:rPr>
                <w:rFonts w:hint="default"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　　　　</w:t>
            </w:r>
            <w:r>
              <w:rPr>
                <w:rFonts w:hint="eastAsia"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　円</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Ｂ：最近３か月間の売上高</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kern w:val="0"/>
                <w:u w:val="single" w:color="000000"/>
              </w:rPr>
              <w:t>指定業種に係る売上高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　　　年　　　月　　～　　　年　　　月）　　　</w:t>
            </w:r>
            <w:r>
              <w:rPr>
                <w:rFonts w:hint="eastAsia" w:ascii="ＭＳ ゴシック" w:hAnsi="ＭＳ ゴシック" w:eastAsia="ＭＳ ゴシック"/>
                <w:color w:val="000000"/>
                <w:kern w:val="0"/>
                <w:u w:val="single" w:color="auto"/>
              </w:rPr>
              <w:t>全体に係る売上高　　　　　　　　</w:t>
            </w:r>
            <w:r>
              <w:rPr>
                <w:rFonts w:hint="eastAsia" w:ascii="ＭＳ ゴシック" w:hAnsi="ＭＳ ゴシック" w:eastAsia="ＭＳ ゴシック"/>
                <w:color w:val="000000"/>
                <w:kern w:val="0"/>
                <w:u w:val="single" w:color="auto"/>
              </w:rPr>
              <w:t xml:space="preserve"> </w:t>
            </w:r>
            <w:r>
              <w:rPr>
                <w:rFonts w:hint="default"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　　円</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u w:val="single" w:color="000000"/>
              </w:rPr>
            </w:pPr>
            <w:r>
              <w:rPr>
                <w:rFonts w:hint="eastAsia" w:ascii="ＭＳ ゴシック" w:hAnsi="ＭＳ ゴシック" w:eastAsia="ＭＳ ゴシック"/>
                <w:color w:val="000000"/>
                <w:kern w:val="0"/>
              </w:rPr>
              <w:t>　ｂ：Ｂの期間に対応する前年３か月間の売上高</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spacing w:val="16"/>
                <w:kern w:val="0"/>
                <w:u w:val="single" w:color="auto"/>
              </w:rPr>
              <w:t>指定業種に係る売上高</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tabs>
                <w:tab w:val="center" w:leader="none" w:pos="4252"/>
                <w:tab w:val="right" w:leader="none" w:pos="8504"/>
              </w:tabs>
              <w:suppressAutoHyphens w:val="1"/>
              <w:kinsoku w:val="0"/>
              <w:wordWrap w:val="0"/>
              <w:overflowPunct w:val="0"/>
              <w:autoSpaceDE w:val="0"/>
              <w:autoSpaceDN w:val="0"/>
              <w:adjustRightInd w:val="0"/>
              <w:snapToGrid w:val="0"/>
              <w:spacing w:line="240" w:lineRule="exact"/>
              <w:jc w:val="left"/>
              <w:textAlignment w:val="baseline"/>
              <w:rPr>
                <w:rFonts w:hint="eastAsia" w:ascii="ＭＳ ゴシック" w:hAnsi="ＭＳ ゴシック" w:eastAsia="ＭＳ ゴシック"/>
                <w:color w:val="000000"/>
                <w:kern w:val="0"/>
                <w:u w:val="single" w:color="000000"/>
              </w:rPr>
            </w:pPr>
            <w:r>
              <w:rPr>
                <w:rFonts w:hint="eastAsia" w:ascii="ＭＳ ゴシック" w:hAnsi="ＭＳ ゴシック" w:eastAsia="ＭＳ ゴシック"/>
                <w:color w:val="000000"/>
                <w:kern w:val="0"/>
              </w:rPr>
              <w:t>　　　（　　　年　　　月　　～　　　年　　　月）　　　</w:t>
            </w:r>
            <w:r>
              <w:rPr>
                <w:rFonts w:hint="eastAsia" w:ascii="ＭＳ ゴシック" w:hAnsi="ＭＳ ゴシック" w:eastAsia="ＭＳ ゴシック"/>
                <w:color w:val="000000"/>
                <w:kern w:val="0"/>
                <w:u w:val="single" w:color="auto"/>
              </w:rPr>
              <w:t>全体に係る売上高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tc>
      </w:tr>
    </w:tbl>
    <w:p>
      <w:pPr>
        <w:pStyle w:val="0"/>
        <w:suppressAutoHyphens w:val="1"/>
        <w:wordWrap w:val="0"/>
        <w:spacing w:line="240" w:lineRule="exact"/>
        <w:ind w:left="709" w:hanging="709"/>
        <w:jc w:val="left"/>
        <w:textAlignment w:val="baseline"/>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（注１）本様式は、１つの指定業種に属する事業のみを営んでいる場合、又は営んでいる複数の事業が全て指定業種に属する場合に使用する。</w:t>
      </w:r>
    </w:p>
    <w:p>
      <w:pPr>
        <w:pStyle w:val="0"/>
        <w:suppressAutoHyphens w:val="1"/>
        <w:spacing w:line="230" w:lineRule="exact"/>
        <w:ind w:left="862" w:hanging="862"/>
        <w:jc w:val="left"/>
        <w:textAlignment w:val="baseline"/>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（注２）上昇率及び依存率が２０％以上となっていること。</w:t>
      </w:r>
    </w:p>
    <w:p>
      <w:pPr>
        <w:pStyle w:val="0"/>
        <w:suppressAutoHyphens w:val="1"/>
        <w:spacing w:line="230" w:lineRule="exact"/>
        <w:ind w:left="738" w:hanging="738"/>
        <w:jc w:val="left"/>
        <w:textAlignment w:val="baseline"/>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（注３）Ｐ＞０となっていること。</w:t>
      </w:r>
    </w:p>
    <w:p>
      <w:pPr>
        <w:pStyle w:val="0"/>
        <w:suppressAutoHyphens w:val="1"/>
        <w:spacing w:line="230" w:lineRule="exact"/>
        <w:ind w:left="738" w:hanging="738"/>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（注４）申請者全体の値を記載。</w:t>
      </w:r>
    </w:p>
    <w:p>
      <w:pPr>
        <w:pStyle w:val="0"/>
        <w:suppressAutoHyphens w:val="1"/>
        <w:spacing w:line="230" w:lineRule="exact"/>
        <w:ind w:left="1230" w:hanging="1230"/>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（留意事項）</w:t>
      </w:r>
    </w:p>
    <w:p>
      <w:pPr>
        <w:pStyle w:val="0"/>
        <w:suppressAutoHyphens w:val="1"/>
        <w:spacing w:line="230" w:lineRule="exact"/>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　①　本認定とは別に、金融機関及び信用保証協会による金融上の審査があります。</w:t>
      </w:r>
    </w:p>
    <w:p>
      <w:pPr>
        <w:pStyle w:val="0"/>
        <w:suppressAutoHyphens w:val="1"/>
        <w:spacing w:line="230" w:lineRule="exact"/>
        <w:ind w:left="570" w:leftChars="100" w:hanging="360" w:hangingChars="200"/>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kern w:val="0"/>
          <w:sz w:val="18"/>
        </w:rPr>
        <w:t>②　市長から認定を受けた日から３０日以内に金融機関又は信用保証協会に対して、保証の申込みを行うことが必要です。</w:t>
      </w:r>
    </w:p>
    <w:p>
      <w:pPr>
        <w:pStyle w:val="0"/>
        <w:widowControl w:val="1"/>
        <w:spacing w:line="300" w:lineRule="exact"/>
        <w:ind w:right="1440"/>
        <w:rPr>
          <w:rFonts w:hint="eastAsia" w:ascii="ＭＳ ゴシック" w:hAnsi="ＭＳ ゴシック" w:eastAsia="ＭＳ ゴシック"/>
          <w:sz w:val="24"/>
        </w:rPr>
      </w:pPr>
      <w:r>
        <w:rPr>
          <w:rFonts w:hint="default" w:ascii="ＭＳ ゴシック" w:hAnsi="ＭＳ ゴシック" w:eastAsia="ＭＳ ゴシック"/>
          <w:sz w:val="24"/>
        </w:rPr>
        <w:pict>
          <v:group id="_x0000_s1026" style="z-index:2;height:92.25pt;width:507.35pt;mso-position-horizontal-relative:text;position:absolute;margin-top:1.05pt;margin-left:-5.65pt;mso-position-vertical-relative:text;" coordsize="8709,1800" coordorigin="1605,13977">
            <v:shapetype id="_x0000_t202" coordsize="21600,21600" o:spt="202" path="m,l,21600r21600,l21600,xe">
              <v:stroke joinstyle="miter"/>
              <v:path gradientshapeok="t" o:connecttype="rect"/>
            </v:shapetype>
            <v:shape id="_x0000_s1027" style="position:absolute;left:1605;top:13977;height:1800;width:8613;" filled="f" stroked="t" strokeweight="0.5pt" o:spt="202" type="#_x0000_t202">
              <v:fill/>
              <v:stroke joinstyle="miter"/>
              <v:textbox style="layout-flow:horizontal;" inset="2.0637499999999998mm,1.9999999999999996mm,2.0637499999999998mm,0.24694444444444438mm">
                <w:txbxContent>
                  <w:p>
                    <w:pPr>
                      <w:pStyle w:val="0"/>
                      <w:spacing w:line="270" w:lineRule="exact"/>
                      <w:ind w:firstLine="468" w:firstLineChars="200"/>
                      <w:jc w:val="left"/>
                      <w:rPr>
                        <w:rFonts w:hint="default" w:ascii="ＭＳ ゴシック" w:hAnsi="ＭＳ ゴシック" w:eastAsia="ＭＳ ゴシック"/>
                        <w:spacing w:val="12"/>
                      </w:rPr>
                    </w:pPr>
                    <w:r>
                      <w:rPr>
                        <w:rFonts w:hint="eastAsia" w:ascii="ＭＳ ゴシック" w:hAnsi="ＭＳ ゴシック" w:eastAsia="ＭＳ ゴシック"/>
                        <w:spacing w:val="12"/>
                      </w:rPr>
                      <w:t>伊商第　　－　　　号</w:t>
                    </w:r>
                  </w:p>
                  <w:p>
                    <w:pPr>
                      <w:pStyle w:val="0"/>
                      <w:spacing w:line="270" w:lineRule="exact"/>
                      <w:ind w:firstLine="234" w:firstLineChars="100"/>
                      <w:jc w:val="left"/>
                      <w:rPr>
                        <w:rFonts w:hint="default" w:ascii="ＭＳ ゴシック" w:hAnsi="ＭＳ ゴシック" w:eastAsia="ＭＳ ゴシック"/>
                        <w:spacing w:val="12"/>
                      </w:rPr>
                    </w:pPr>
                    <w:r>
                      <w:rPr>
                        <w:rFonts w:hint="eastAsia" w:ascii="ＭＳ ゴシック" w:hAnsi="ＭＳ ゴシック" w:eastAsia="ＭＳ ゴシック"/>
                        <w:spacing w:val="12"/>
                      </w:rPr>
                      <w:t>令和　　年　　月　　日</w:t>
                    </w:r>
                  </w:p>
                  <w:p>
                    <w:pPr>
                      <w:pStyle w:val="0"/>
                      <w:spacing w:line="270" w:lineRule="exact"/>
                      <w:ind w:firstLine="234" w:firstLineChars="100"/>
                      <w:jc w:val="left"/>
                      <w:rPr>
                        <w:rFonts w:hint="default" w:ascii="ＭＳ ゴシック" w:hAnsi="ＭＳ ゴシック" w:eastAsia="ＭＳ ゴシック"/>
                        <w:spacing w:val="12"/>
                        <w:sz w:val="18"/>
                      </w:rPr>
                    </w:pPr>
                    <w:r>
                      <w:rPr>
                        <w:rFonts w:hint="eastAsia" w:ascii="ＭＳ ゴシック" w:hAnsi="ＭＳ ゴシック" w:eastAsia="ＭＳ ゴシック"/>
                        <w:spacing w:val="12"/>
                      </w:rPr>
                      <w:t>申請のとおり、相違ないことを認定します。</w:t>
                    </w:r>
                  </w:p>
                  <w:p>
                    <w:pPr>
                      <w:pStyle w:val="0"/>
                      <w:spacing w:line="270" w:lineRule="exact"/>
                      <w:ind w:firstLine="204" w:firstLineChars="100"/>
                      <w:jc w:val="left"/>
                      <w:rPr>
                        <w:rFonts w:hint="default" w:ascii="ＭＳ ゴシック" w:hAnsi="ＭＳ ゴシック" w:eastAsia="ＭＳ ゴシック"/>
                        <w:spacing w:val="12"/>
                        <w:sz w:val="18"/>
                      </w:rPr>
                    </w:pPr>
                    <w:r>
                      <w:rPr>
                        <w:rFonts w:hint="eastAsia" w:ascii="ＭＳ ゴシック" w:hAnsi="ＭＳ ゴシック" w:eastAsia="ＭＳ ゴシック"/>
                        <w:spacing w:val="12"/>
                        <w:sz w:val="18"/>
                      </w:rPr>
                      <w:t>（注）信用保証協会への申込期間：認定日から起算して３０日間</w:t>
                    </w:r>
                  </w:p>
                  <w:p>
                    <w:pPr>
                      <w:pStyle w:val="0"/>
                      <w:spacing w:line="180" w:lineRule="exact"/>
                      <w:jc w:val="left"/>
                      <w:rPr>
                        <w:rFonts w:hint="eastAsia" w:ascii="ＭＳ ゴシック" w:hAnsi="ＭＳ ゴシック" w:eastAsia="ＭＳ ゴシック"/>
                        <w:spacing w:val="12"/>
                      </w:rPr>
                    </w:pPr>
                  </w:p>
                  <w:p>
                    <w:pPr>
                      <w:pStyle w:val="0"/>
                      <w:spacing w:line="270" w:lineRule="exact"/>
                      <w:ind w:firstLine="3432" w:firstLineChars="1300"/>
                      <w:jc w:val="left"/>
                      <w:rPr>
                        <w:rFonts w:hint="default" w:ascii="ＭＳ ゴシック" w:hAnsi="ＭＳ ゴシック" w:eastAsia="ＭＳ ゴシック"/>
                        <w:spacing w:val="12"/>
                        <w:sz w:val="24"/>
                      </w:rPr>
                    </w:pPr>
                    <w:r>
                      <w:rPr>
                        <w:rFonts w:hint="eastAsia" w:ascii="ＭＳ ゴシック" w:hAnsi="ＭＳ ゴシック" w:eastAsia="ＭＳ ゴシック"/>
                        <w:spacing w:val="12"/>
                        <w:sz w:val="24"/>
                      </w:rPr>
                      <w:t>認定者名　　　伊那市長　</w:t>
                    </w:r>
                    <w:r>
                      <w:rPr>
                        <w:rFonts w:hint="default" w:ascii="ＭＳ ゴシック" w:hAnsi="ＭＳ ゴシック" w:eastAsia="ＭＳ ゴシック"/>
                        <w:spacing w:val="12"/>
                        <w:sz w:val="24"/>
                      </w:rPr>
                      <w:t xml:space="preserve"> </w:t>
                    </w:r>
                    <w:bookmarkStart w:id="0" w:name="_GoBack"/>
                    <w:bookmarkEnd w:id="0"/>
                  </w:p>
                  <w:p>
                    <w:pPr>
                      <w:pStyle w:val="0"/>
                      <w:jc w:val="left"/>
                      <w:rPr>
                        <w:rFonts w:hint="default" w:ascii="Century" w:hAnsi="Century" w:eastAsia="ＭＳ 明朝"/>
                      </w:rPr>
                    </w:pPr>
                  </w:p>
                </w:txbxContent>
              </v:textbox>
              <v:imagedata o:title=""/>
              <w10:wrap type="none" anchorx="text" anchory="text"/>
            </v:shape>
            <v:shape id="_x0000_s1028" style="position:absolute;left:8235;top:13977;height:492;width:2079;" filled="f" stroked="f" o:spt="202" type="#_x0000_t202">
              <v:fill/>
              <v:stroke joinstyle="miter"/>
              <v:textbox style="layout-flow:horizontal;" inset="2.0637499999999998mm,0.24694444444444438mm,2.0637499999999998mm,0.24694444444444438mm">
                <w:txbxContent>
                  <w:p>
                    <w:pPr>
                      <w:pStyle w:val="0"/>
                      <w:rPr>
                        <w:rFonts w:hint="default" w:ascii="Century" w:hAnsi="Century" w:eastAsia="ＭＳ 明朝"/>
                      </w:rPr>
                    </w:pPr>
                  </w:p>
                </w:txbxContent>
              </v:textbox>
              <v:imagedata o:title=""/>
              <w10:wrap type="none" anchorx="text" anchory="text"/>
            </v:shape>
            <o:lock v:ext="edit" text="t"/>
            <w10:wrap type="none" anchorx="text" anchory="text"/>
          </v:group>
        </w:pict>
      </w:r>
    </w:p>
    <w:sectPr>
      <w:footerReference r:id="rId6" w:type="default"/>
      <w:pgSz w:w="11906" w:h="16838"/>
      <w:pgMar w:top="454" w:right="1134" w:bottom="1134" w:left="1134" w:header="851" w:footer="992"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jc w:val="center"/>
      <w:rPr>
        <w:rFonts w:hint="default"/>
      </w:rPr>
    </w:pPr>
  </w:p>
  <w:p>
    <w:pPr>
      <w:pStyle w:val="2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F760CAC4"/>
    <w:lvl w:ilvl="0" w:tplc="4E50DD9A">
      <w:start w:val="1"/>
      <w:numFmt w:val="decimalEnclosedCircle"/>
      <w:lvlText w:val="%1"/>
      <w:lvlJc w:val="left"/>
      <w:pPr>
        <w:ind w:left="360" w:hanging="36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outlineLvl w:val="0"/>
    </w:pPr>
    <w:rPr>
      <w:rFonts w:asciiTheme="majorHAnsi" w:hAnsiTheme="majorHAnsi" w:eastAsiaTheme="majorEastAsia"/>
      <w:sz w:val="24"/>
    </w:rPr>
  </w:style>
  <w:style w:type="paragraph" w:styleId="2">
    <w:name w:val="heading 2"/>
    <w:basedOn w:val="0"/>
    <w:next w:val="0"/>
    <w:link w:val="16"/>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sz w:val="24"/>
    </w:rPr>
  </w:style>
  <w:style w:type="character" w:styleId="16" w:customStyle="1">
    <w:name w:val="見出し 2 (文字)"/>
    <w:basedOn w:val="10"/>
    <w:next w:val="16"/>
    <w:link w:val="2"/>
    <w:uiPriority w:val="0"/>
    <w:rPr>
      <w:rFonts w:asciiTheme="majorHAnsi" w:hAnsiTheme="majorHAnsi" w:eastAsiaTheme="majorEastAsia"/>
    </w:rPr>
  </w:style>
  <w:style w:type="paragraph" w:styleId="17">
    <w:name w:val="TOC Heading"/>
    <w:basedOn w:val="1"/>
    <w:next w:val="0"/>
    <w:link w:val="0"/>
    <w:uiPriority w:val="0"/>
    <w:qFormat/>
    <w:pPr>
      <w:outlineLvl w:val="9"/>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Placeholder Text"/>
    <w:basedOn w:val="10"/>
    <w:next w:val="24"/>
    <w:link w:val="0"/>
    <w:uiPriority w:val="0"/>
    <w:rPr>
      <w:color w:val="808080"/>
    </w:rPr>
  </w:style>
  <w:style w:type="character" w:styleId="25">
    <w:name w:val="annotation reference"/>
    <w:basedOn w:val="10"/>
    <w:next w:val="25"/>
    <w:link w:val="0"/>
    <w:uiPriority w:val="0"/>
    <w:semiHidden/>
    <w:rPr>
      <w:sz w:val="18"/>
    </w:rPr>
  </w:style>
  <w:style w:type="paragraph" w:styleId="26">
    <w:name w:val="annotation text"/>
    <w:basedOn w:val="0"/>
    <w:next w:val="26"/>
    <w:link w:val="27"/>
    <w:uiPriority w:val="0"/>
    <w:semiHidden/>
    <w:pPr>
      <w:jc w:val="left"/>
    </w:pPr>
  </w:style>
  <w:style w:type="character" w:styleId="27" w:customStyle="1">
    <w:name w:val="コメント文字列 (文字)"/>
    <w:basedOn w:val="10"/>
    <w:next w:val="27"/>
    <w:link w:val="26"/>
    <w:uiPriority w:val="0"/>
  </w:style>
  <w:style w:type="paragraph" w:styleId="28">
    <w:name w:val="annotation subject"/>
    <w:basedOn w:val="26"/>
    <w:next w:val="26"/>
    <w:link w:val="29"/>
    <w:uiPriority w:val="0"/>
    <w:semiHidden/>
    <w:rPr>
      <w:b w:val="1"/>
    </w:rPr>
  </w:style>
  <w:style w:type="character" w:styleId="29" w:customStyle="1">
    <w:name w:val="コメント内容 (文字)"/>
    <w:basedOn w:val="27"/>
    <w:next w:val="29"/>
    <w:link w:val="28"/>
    <w:uiPriority w:val="0"/>
    <w:rPr>
      <w:b w:val="1"/>
    </w:rPr>
  </w:style>
  <w:style w:type="paragraph" w:styleId="30">
    <w:name w:val="Revision"/>
    <w:next w:val="30"/>
    <w:link w:val="0"/>
    <w:uiPriority w:val="0"/>
    <w:rPr/>
  </w:style>
  <w:style w:type="character" w:styleId="31">
    <w:name w:val="page number"/>
    <w:basedOn w:val="10"/>
    <w:next w:val="31"/>
    <w:link w:val="0"/>
    <w:uiPriority w:val="0"/>
  </w:style>
  <w:style w:type="paragraph" w:styleId="32">
    <w:name w:val="List Paragraph"/>
    <w:basedOn w:val="0"/>
    <w:next w:val="32"/>
    <w:link w:val="0"/>
    <w:uiPriority w:val="0"/>
    <w:qFormat/>
    <w:pPr>
      <w:ind w:left="840" w:leftChars="400"/>
    </w:pPr>
    <w:rPr>
      <w:rFonts w:ascii="Century" w:hAnsi="Century" w:eastAsia="ＭＳ 明朝"/>
    </w:rPr>
  </w:style>
  <w:style w:type="paragraph" w:styleId="33">
    <w:name w:val="Date"/>
    <w:basedOn w:val="0"/>
    <w:next w:val="0"/>
    <w:link w:val="34"/>
    <w:uiPriority w:val="0"/>
    <w:rPr>
      <w:rFonts w:ascii="Century" w:hAnsi="Century" w:eastAsia="ＭＳ 明朝"/>
    </w:rPr>
  </w:style>
  <w:style w:type="character" w:styleId="34" w:customStyle="1">
    <w:name w:val="日付 (文字)"/>
    <w:basedOn w:val="10"/>
    <w:next w:val="34"/>
    <w:link w:val="33"/>
    <w:uiPriority w:val="0"/>
    <w:rPr>
      <w:rFonts w:ascii="Century" w:hAnsi="Century" w:eastAsia="ＭＳ 明朝"/>
    </w:rPr>
  </w:style>
  <w:style w:type="paragraph" w:styleId="35">
    <w:name w:val="Plain Text"/>
    <w:basedOn w:val="0"/>
    <w:next w:val="35"/>
    <w:link w:val="36"/>
    <w:uiPriority w:val="0"/>
    <w:pPr>
      <w:jc w:val="left"/>
    </w:pPr>
    <w:rPr>
      <w:rFonts w:ascii="ＭＳ ゴシック" w:hAnsi="ＭＳ ゴシック" w:eastAsia="ＭＳ ゴシック"/>
      <w:sz w:val="20"/>
    </w:rPr>
  </w:style>
  <w:style w:type="character" w:styleId="36" w:customStyle="1">
    <w:name w:val="書式なし (文字)"/>
    <w:basedOn w:val="10"/>
    <w:next w:val="36"/>
    <w:link w:val="35"/>
    <w:uiPriority w:val="0"/>
    <w:rPr>
      <w:rFonts w:ascii="ＭＳ ゴシック" w:hAnsi="ＭＳ ゴシック" w:eastAsia="ＭＳ ゴシック"/>
      <w:sz w:val="20"/>
    </w:rPr>
  </w:style>
  <w:style w:type="paragraph" w:styleId="37">
    <w:name w:val="Note Heading"/>
    <w:basedOn w:val="0"/>
    <w:next w:val="0"/>
    <w:link w:val="38"/>
    <w:uiPriority w:val="0"/>
    <w:pPr>
      <w:jc w:val="center"/>
    </w:pPr>
    <w:rPr>
      <w:rFonts w:ascii="ＭＳ ゴシック" w:hAnsi="ＭＳ ゴシック" w:eastAsia="ＭＳ ゴシック"/>
      <w:color w:val="000000"/>
      <w:kern w:val="0"/>
    </w:rPr>
  </w:style>
  <w:style w:type="character" w:styleId="38" w:customStyle="1">
    <w:name w:val="記 (文字)"/>
    <w:basedOn w:val="10"/>
    <w:next w:val="38"/>
    <w:link w:val="37"/>
    <w:uiPriority w:val="0"/>
    <w:rPr>
      <w:rFonts w:ascii="ＭＳ ゴシック" w:hAnsi="ＭＳ ゴシック" w:eastAsia="ＭＳ ゴシック"/>
      <w:color w:val="000000"/>
      <w:kern w:val="0"/>
    </w:rPr>
  </w:style>
  <w:style w:type="paragraph" w:styleId="39">
    <w:name w:val="Closing"/>
    <w:basedOn w:val="0"/>
    <w:next w:val="39"/>
    <w:link w:val="40"/>
    <w:uiPriority w:val="0"/>
    <w:pPr>
      <w:jc w:val="right"/>
    </w:pPr>
    <w:rPr>
      <w:rFonts w:ascii="ＭＳ ゴシック" w:hAnsi="ＭＳ ゴシック" w:eastAsia="ＭＳ ゴシック"/>
      <w:color w:val="000000"/>
      <w:kern w:val="0"/>
    </w:rPr>
  </w:style>
  <w:style w:type="character" w:styleId="40" w:customStyle="1">
    <w:name w:val="結語 (文字)"/>
    <w:basedOn w:val="10"/>
    <w:next w:val="40"/>
    <w:link w:val="39"/>
    <w:uiPriority w:val="0"/>
    <w:rPr>
      <w:rFonts w:ascii="ＭＳ ゴシック" w:hAnsi="ＭＳ ゴシック" w:eastAsia="ＭＳ ゴシック"/>
      <w:color w:val="000000"/>
      <w:kern w:val="0"/>
    </w:rPr>
  </w:style>
  <w:style w:type="table" w:styleId="41">
    <w:name w:val="Table Grid"/>
    <w:basedOn w:val="11"/>
    <w:next w:val="41"/>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452</TotalTime>
  <Pages>1</Pages>
  <Words>299</Words>
  <Characters>1707</Characters>
  <Application>JUST Note</Application>
  <Lines>14</Lines>
  <Paragraphs>4</Paragraphs>
  <Company>経済産業省</Company>
  <CharactersWithSpaces>2002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南箕輪村</dc:creator>
  <cp:lastModifiedBy>ssk</cp:lastModifiedBy>
  <cp:lastPrinted>2021-04-28T07:12:00Z</cp:lastPrinted>
  <dcterms:created xsi:type="dcterms:W3CDTF">2012-10-10T20:43:00Z</dcterms:created>
  <dcterms:modified xsi:type="dcterms:W3CDTF">2024-12-11T05:47:16Z</dcterms:modified>
  <cp:revision>32</cp:revision>
</cp:coreProperties>
</file>