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5076825</wp:posOffset>
                </wp:positionH>
                <wp:positionV relativeFrom="paragraph">
                  <wp:posOffset>-6985</wp:posOffset>
                </wp:positionV>
                <wp:extent cx="914400" cy="2286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914400" cy="228600"/>
                        </a:xfrm>
                        <a:prstGeom prst="rect">
                          <a:avLst/>
                        </a:prstGeom>
                        <a:noFill/>
                        <a:ln>
                          <a:miter/>
                        </a:ln>
                      </wps:spPr>
                      <wps:txbx>
                        <w:txbxContent>
                          <w:p>
                            <w:pPr>
                              <w:pStyle w:val="0"/>
                              <w:rPr>
                                <w:rFonts w:hint="default" w:asciiTheme="minorEastAsia" w:hAnsiTheme="minorEastAsia"/>
                                <w:sz w:val="20"/>
                              </w:rPr>
                            </w:pPr>
                            <w:r>
                              <w:rPr>
                                <w:rFonts w:hint="eastAsia" w:asciiTheme="minorEastAsia" w:hAnsiTheme="minorEastAsia"/>
                                <w:sz w:val="20"/>
                              </w:rPr>
                              <w:t>（様式</w:t>
                            </w:r>
                            <w:r>
                              <w:rPr>
                                <w:rFonts w:hint="eastAsia" w:asciiTheme="minorEastAsia" w:hAnsiTheme="minorEastAsia"/>
                                <w:sz w:val="20"/>
                              </w:rPr>
                              <w:t>2</w:t>
                            </w:r>
                            <w:r>
                              <w:rPr>
                                <w:rFonts w:hint="eastAsia" w:asciiTheme="minorEastAsia" w:hAnsiTheme="minorEastAsia"/>
                                <w:sz w:val="20"/>
                              </w:rPr>
                              <w:t>）</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2;height:18pt;mso-wrap-distance-left:9pt;width:72pt;mso-wrap-distance-top:0pt;mso-position-horizontal-relative:text;position:absolute;margin-top:-0.55000000000000004pt;margin-left:399.75pt;mso-position-vertical-relative:text;mso-wrap-distance-bottom:0pt;mso-wrap-distance-right:9pt;" o:spid="_x0000_s1026" o:allowincell="t" o:allowoverlap="t" filled="f" stroked="f" o:spt="202" type="#_x0000_t202">
                <v:fill/>
                <v:textbox style="layout-flow:horizontal;" inset="2.0637499999999998mm,0.24694444444444438mm,2.0637499999999998mm,0.24694444444444438mm">
                  <w:txbxContent>
                    <w:p>
                      <w:pPr>
                        <w:pStyle w:val="0"/>
                        <w:rPr>
                          <w:rFonts w:hint="default" w:asciiTheme="minorEastAsia" w:hAnsiTheme="minorEastAsia"/>
                          <w:sz w:val="20"/>
                        </w:rPr>
                      </w:pPr>
                      <w:r>
                        <w:rPr>
                          <w:rFonts w:hint="eastAsia" w:asciiTheme="minorEastAsia" w:hAnsiTheme="minorEastAsia"/>
                          <w:sz w:val="20"/>
                        </w:rPr>
                        <w:t>（様式</w:t>
                      </w:r>
                      <w:r>
                        <w:rPr>
                          <w:rFonts w:hint="eastAsia" w:asciiTheme="minorEastAsia" w:hAnsiTheme="minorEastAsia"/>
                          <w:sz w:val="20"/>
                        </w:rPr>
                        <w:t>2</w:t>
                      </w:r>
                      <w:r>
                        <w:rPr>
                          <w:rFonts w:hint="eastAsia" w:asciiTheme="minorEastAsia" w:hAnsiTheme="minorEastAsia"/>
                          <w:sz w:val="20"/>
                        </w:rPr>
                        <w:t>）</w:t>
                      </w:r>
                    </w:p>
                  </w:txbxContent>
                </v:textbox>
                <v:imagedata o:title=""/>
                <w10:wrap type="none" anchorx="text" anchory="text"/>
              </v:shape>
            </w:pict>
          </mc:Fallback>
        </mc:AlternateContent>
      </w:r>
    </w:p>
    <w:p>
      <w:pPr>
        <w:pStyle w:val="0"/>
        <w:rPr>
          <w:rFonts w:hint="default" w:ascii="ＭＳ ゴシック" w:hAnsi="ＭＳ ゴシック" w:eastAsia="ＭＳ ゴシック"/>
        </w:rPr>
      </w:pPr>
    </w:p>
    <w:p>
      <w:pPr>
        <w:pStyle w:val="0"/>
        <w:jc w:val="center"/>
        <w:rPr>
          <w:rFonts w:hint="default" w:asciiTheme="minorEastAsia" w:hAnsiTheme="minorEastAsia"/>
          <w:b w:val="1"/>
          <w:sz w:val="28"/>
        </w:rPr>
      </w:pPr>
      <w:r>
        <w:rPr>
          <w:rFonts w:hint="eastAsia" w:asciiTheme="minorEastAsia" w:hAnsiTheme="minorEastAsia"/>
          <w:b w:val="1"/>
          <w:spacing w:val="244"/>
          <w:kern w:val="0"/>
          <w:sz w:val="28"/>
          <w:fitText w:val="1820" w:id="1"/>
        </w:rPr>
        <w:t>誓約</w:t>
      </w:r>
      <w:r>
        <w:rPr>
          <w:rFonts w:hint="eastAsia" w:asciiTheme="minorEastAsia" w:hAnsiTheme="minorEastAsia"/>
          <w:b w:val="1"/>
          <w:spacing w:val="0"/>
          <w:kern w:val="0"/>
          <w:sz w:val="28"/>
          <w:fitText w:val="1820" w:id="1"/>
        </w:rPr>
        <w:t>書</w:t>
      </w:r>
    </w:p>
    <w:p>
      <w:pPr>
        <w:pStyle w:val="0"/>
        <w:jc w:val="right"/>
        <w:rPr>
          <w:rFonts w:hint="default" w:asciiTheme="minorEastAsia" w:hAnsiTheme="minorEastAsia"/>
        </w:rPr>
      </w:pPr>
      <w:r>
        <w:rPr>
          <w:rFonts w:hint="eastAsia" w:asciiTheme="minorEastAsia" w:hAnsiTheme="minorEastAsia"/>
        </w:rPr>
        <w:t>令和８年　　月　　日</w:t>
      </w:r>
    </w:p>
    <w:p>
      <w:pPr>
        <w:pStyle w:val="0"/>
        <w:rPr>
          <w:rFonts w:hint="default" w:asciiTheme="minorEastAsia" w:hAnsiTheme="minorEastAsia"/>
        </w:rPr>
      </w:pPr>
    </w:p>
    <w:p>
      <w:pPr>
        <w:pStyle w:val="0"/>
        <w:ind w:right="840" w:rightChars="400" w:firstLine="210" w:firstLineChars="100"/>
        <w:rPr>
          <w:rFonts w:hint="default" w:asciiTheme="minorEastAsia" w:hAnsiTheme="minorEastAsia"/>
        </w:rPr>
      </w:pPr>
      <w:r>
        <w:rPr>
          <w:rFonts w:hint="eastAsia" w:asciiTheme="minorEastAsia" w:hAnsiTheme="minorEastAsia"/>
        </w:rPr>
        <w:t>伊那市長</w:t>
      </w:r>
    </w:p>
    <w:p>
      <w:pPr>
        <w:pStyle w:val="0"/>
        <w:jc w:val="right"/>
        <w:rPr>
          <w:rFonts w:hint="default" w:asciiTheme="minorEastAsia" w:hAnsiTheme="minorEastAsia"/>
        </w:rPr>
      </w:pPr>
    </w:p>
    <w:p>
      <w:pPr>
        <w:pStyle w:val="0"/>
        <w:wordWrap w:val="0"/>
        <w:ind w:right="840" w:rightChars="400" w:firstLine="4200" w:firstLineChars="2000"/>
        <w:rPr>
          <w:rFonts w:hint="default" w:asciiTheme="minorEastAsia" w:hAnsiTheme="minorEastAsia"/>
        </w:rPr>
      </w:pPr>
      <w:r>
        <w:rPr>
          <w:rFonts w:hint="eastAsia" w:asciiTheme="minorEastAsia" w:hAnsiTheme="minorEastAsia"/>
        </w:rPr>
        <w:t>住　　　　所</w:t>
      </w:r>
    </w:p>
    <w:p>
      <w:pPr>
        <w:pStyle w:val="0"/>
        <w:wordWrap w:val="0"/>
        <w:ind w:right="840" w:rightChars="400" w:firstLine="4200" w:firstLineChars="2000"/>
        <w:rPr>
          <w:rFonts w:hint="default" w:asciiTheme="minorEastAsia" w:hAnsiTheme="minorEastAsia"/>
        </w:rPr>
      </w:pPr>
      <w:r>
        <w:rPr>
          <w:rFonts w:hint="eastAsia" w:asciiTheme="minorEastAsia" w:hAnsiTheme="minorEastAsia"/>
        </w:rPr>
        <w:t>商号又は名称</w:t>
      </w:r>
    </w:p>
    <w:p>
      <w:pPr>
        <w:pStyle w:val="0"/>
        <w:wordWrap w:val="0"/>
        <w:jc w:val="left"/>
        <w:rPr>
          <w:rFonts w:hint="default" w:asciiTheme="minorEastAsia" w:hAnsiTheme="minorEastAsia"/>
        </w:rPr>
      </w:pPr>
      <w:r>
        <w:rPr>
          <w:rFonts w:hint="eastAsia" w:asciiTheme="minorEastAsia" w:hAnsiTheme="minorEastAsia"/>
        </w:rPr>
        <w:t>　　　　　　　　　　　　　　　　　　　　</w:t>
      </w:r>
      <w:r>
        <w:rPr>
          <w:rFonts w:hint="eastAsia" w:asciiTheme="minorEastAsia" w:hAnsiTheme="minorEastAsia"/>
          <w:spacing w:val="70"/>
          <w:kern w:val="0"/>
          <w:fitText w:val="1260" w:id="2"/>
        </w:rPr>
        <w:t>代表者</w:t>
      </w:r>
      <w:r>
        <w:rPr>
          <w:rFonts w:hint="eastAsia" w:asciiTheme="minorEastAsia" w:hAnsiTheme="minorEastAsia"/>
          <w:kern w:val="0"/>
          <w:fitText w:val="1260" w:id="2"/>
        </w:rPr>
        <w:t>名</w:t>
      </w:r>
      <w:r>
        <w:rPr>
          <w:rFonts w:hint="eastAsia" w:asciiTheme="minorEastAsia" w:hAnsiTheme="minorEastAsia"/>
        </w:rPr>
        <w:t>　　　　　　　　　　　　　　　印</w:t>
      </w:r>
    </w:p>
    <w:p>
      <w:pPr>
        <w:pStyle w:val="0"/>
        <w:rPr>
          <w:rFonts w:hint="default" w:asciiTheme="minorEastAsia" w:hAnsiTheme="minorEastAsia"/>
        </w:rPr>
      </w:pPr>
    </w:p>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令和７年度（繰越）伊那北地域活性化センターアトリウムホール改修ほか工事実施設計・工事監理業務委託」の公募型プロポーザルに参加するにあたり、下記の参加資格の要件を満たしていること及び提出書類の記載事項は事実と相違ないことを誓約します。</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記</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参加資格の要件</w:t>
      </w:r>
    </w:p>
    <w:p>
      <w:pPr>
        <w:pStyle w:val="0"/>
        <w:ind w:left="1050" w:hanging="1050" w:hangingChars="500"/>
        <w:jc w:val="left"/>
        <w:rPr>
          <w:rFonts w:hint="default" w:asciiTheme="minorEastAsia" w:hAnsiTheme="minorEastAsia"/>
        </w:rPr>
      </w:pPr>
      <w:r>
        <w:rPr>
          <w:rFonts w:hint="eastAsia" w:asciiTheme="minorEastAsia" w:hAnsiTheme="minorEastAsia"/>
        </w:rPr>
        <w:t>　本プロポーザルに参加できるのは、次に掲げる条件をすべて満たすものでなければ</w:t>
      </w:r>
    </w:p>
    <w:p>
      <w:pPr>
        <w:pStyle w:val="0"/>
        <w:ind w:firstLine="420" w:firstLineChars="200"/>
        <w:jc w:val="left"/>
        <w:rPr>
          <w:rFonts w:hint="default" w:asciiTheme="minorEastAsia" w:hAnsiTheme="minorEastAsia"/>
        </w:rPr>
      </w:pPr>
      <w:r>
        <w:rPr>
          <w:rFonts w:hint="eastAsia" w:asciiTheme="minorEastAsia" w:hAnsiTheme="minorEastAsia"/>
        </w:rPr>
        <w:t>ならない。</w:t>
      </w:r>
    </w:p>
    <w:p>
      <w:pPr>
        <w:pStyle w:val="0"/>
        <w:ind w:firstLine="420" w:firstLineChars="200"/>
        <w:jc w:val="left"/>
        <w:rPr>
          <w:rFonts w:hint="eastAsia" w:asciiTheme="minorEastAsia" w:hAnsiTheme="minorEastAsia"/>
        </w:rPr>
      </w:pPr>
      <w:r>
        <w:rPr>
          <w:rFonts w:hint="eastAsia" w:asciiTheme="minorEastAsia" w:hAnsiTheme="minorEastAsia"/>
        </w:rPr>
        <w:t xml:space="preserve">(1)  </w:t>
      </w:r>
      <w:r>
        <w:rPr>
          <w:rFonts w:hint="eastAsia" w:asciiTheme="minorEastAsia" w:hAnsiTheme="minorEastAsia"/>
        </w:rPr>
        <w:t>建築士法第２３条第１項の規定による建築士事務所の登録があること。</w:t>
      </w:r>
    </w:p>
    <w:p>
      <w:pPr>
        <w:pStyle w:val="0"/>
        <w:ind w:firstLine="420" w:firstLineChars="200"/>
        <w:jc w:val="left"/>
        <w:rPr>
          <w:rFonts w:hint="eastAsia" w:asciiTheme="minorEastAsia" w:hAnsiTheme="minorEastAsia"/>
        </w:rPr>
      </w:pPr>
      <w:r>
        <w:rPr>
          <w:rFonts w:hint="eastAsia" w:asciiTheme="minorEastAsia" w:hAnsiTheme="minorEastAsia"/>
        </w:rPr>
        <w:t xml:space="preserve">(2)  </w:t>
      </w:r>
      <w:r>
        <w:rPr>
          <w:rFonts w:hint="eastAsia" w:asciiTheme="minorEastAsia" w:hAnsiTheme="minorEastAsia"/>
        </w:rPr>
        <w:t>管理技術者として一級建築士を１名以上配置できること。</w:t>
      </w:r>
    </w:p>
    <w:p>
      <w:pPr>
        <w:pStyle w:val="0"/>
        <w:ind w:firstLine="420" w:firstLineChars="200"/>
        <w:jc w:val="left"/>
        <w:rPr>
          <w:rFonts w:hint="eastAsia" w:asciiTheme="minorEastAsia" w:hAnsiTheme="minorEastAsia"/>
        </w:rPr>
      </w:pPr>
      <w:r>
        <w:rPr>
          <w:rFonts w:hint="eastAsia" w:asciiTheme="minorEastAsia" w:hAnsiTheme="minorEastAsia"/>
        </w:rPr>
        <w:t xml:space="preserve">(3)  </w:t>
      </w:r>
      <w:r>
        <w:rPr>
          <w:rFonts w:hint="eastAsia" w:asciiTheme="minorEastAsia" w:hAnsiTheme="minorEastAsia"/>
        </w:rPr>
        <w:t>伊那市内の本店であること。</w:t>
      </w:r>
    </w:p>
    <w:p>
      <w:pPr>
        <w:pStyle w:val="0"/>
        <w:ind w:firstLine="420" w:firstLineChars="200"/>
        <w:jc w:val="left"/>
        <w:rPr>
          <w:rFonts w:hint="eastAsia" w:asciiTheme="minorEastAsia" w:hAnsiTheme="minorEastAsia"/>
        </w:rPr>
      </w:pPr>
      <w:r>
        <w:rPr>
          <w:rFonts w:hint="eastAsia" w:asciiTheme="minorEastAsia" w:hAnsiTheme="minorEastAsia"/>
        </w:rPr>
        <w:t xml:space="preserve">(4)  </w:t>
      </w:r>
      <w:r>
        <w:rPr>
          <w:rFonts w:hint="eastAsia" w:asciiTheme="minorEastAsia" w:hAnsiTheme="minorEastAsia"/>
        </w:rPr>
        <w:t>公告日現在において、常勤している一級建築士が１名以上所属していること。</w:t>
      </w:r>
    </w:p>
    <w:p>
      <w:pPr>
        <w:pStyle w:val="0"/>
        <w:ind w:left="945" w:leftChars="200" w:hanging="525" w:hangingChars="250"/>
        <w:jc w:val="left"/>
        <w:rPr>
          <w:rFonts w:hint="eastAsia" w:asciiTheme="minorEastAsia" w:hAnsiTheme="minorEastAsia"/>
        </w:rPr>
      </w:pPr>
      <w:r>
        <w:rPr>
          <w:rFonts w:hint="eastAsia" w:asciiTheme="minorEastAsia" w:hAnsiTheme="minorEastAsia"/>
        </w:rPr>
        <w:t xml:space="preserve">(5)  </w:t>
      </w:r>
      <w:r>
        <w:rPr>
          <w:rFonts w:hint="eastAsia" w:asciiTheme="minorEastAsia" w:hAnsiTheme="minorEastAsia"/>
        </w:rPr>
        <w:t>地方自治法施行令第１６７条の４の規定により入札に参加することができない者でないこと。</w:t>
      </w:r>
    </w:p>
    <w:p>
      <w:pPr>
        <w:pStyle w:val="0"/>
        <w:ind w:left="945" w:leftChars="200" w:hanging="525" w:hangingChars="250"/>
        <w:jc w:val="left"/>
        <w:rPr>
          <w:rFonts w:hint="eastAsia" w:asciiTheme="minorEastAsia" w:hAnsiTheme="minorEastAsia"/>
        </w:rPr>
      </w:pPr>
      <w:r>
        <w:rPr>
          <w:rFonts w:hint="eastAsia" w:asciiTheme="minorEastAsia" w:hAnsiTheme="minorEastAsia"/>
        </w:rPr>
        <w:t xml:space="preserve">(6)  </w:t>
      </w:r>
      <w:r>
        <w:rPr>
          <w:rFonts w:hint="eastAsia" w:asciiTheme="minorEastAsia" w:hAnsiTheme="minorEastAsia"/>
        </w:rPr>
        <w:t>伊那市建設工事等入札参加者資格者に係る入札参加停止措置要綱に基づく入札参加停止措置を受けている期間中でないこと。</w:t>
      </w:r>
    </w:p>
    <w:p>
      <w:pPr>
        <w:pStyle w:val="0"/>
        <w:ind w:left="945" w:leftChars="200" w:hanging="525" w:hangingChars="250"/>
        <w:jc w:val="left"/>
        <w:rPr>
          <w:rFonts w:hint="eastAsia" w:asciiTheme="minorEastAsia" w:hAnsiTheme="minorEastAsia"/>
        </w:rPr>
      </w:pPr>
      <w:r>
        <w:rPr>
          <w:rFonts w:hint="eastAsia" w:asciiTheme="minorEastAsia" w:hAnsiTheme="minorEastAsia"/>
        </w:rPr>
        <w:t xml:space="preserve">(7)  </w:t>
      </w:r>
      <w:r>
        <w:rPr>
          <w:rFonts w:hint="eastAsia" w:asciiTheme="minorEastAsia" w:hAnsiTheme="minorEastAsia"/>
        </w:rPr>
        <w:t>伊那市暴力団排除条例（平成２４年伊那市条例第１２号）第２条第２号に規定する暴力団員又は同条第６条第１項に規定する暴力団関係者ではないこと。</w:t>
      </w:r>
    </w:p>
    <w:p>
      <w:pPr>
        <w:pStyle w:val="0"/>
        <w:ind w:left="945" w:leftChars="200" w:hanging="525" w:hangingChars="250"/>
        <w:jc w:val="left"/>
        <w:rPr>
          <w:rFonts w:hint="eastAsia" w:asciiTheme="minorEastAsia" w:hAnsiTheme="minorEastAsia"/>
        </w:rPr>
      </w:pPr>
      <w:r>
        <w:rPr>
          <w:rFonts w:hint="eastAsia" w:asciiTheme="minorEastAsia" w:hAnsiTheme="minorEastAsia"/>
        </w:rPr>
        <w:t xml:space="preserve">(8)  </w:t>
      </w:r>
      <w:r>
        <w:rPr>
          <w:rFonts w:hint="eastAsia" w:asciiTheme="minorEastAsia" w:hAnsiTheme="minorEastAsia"/>
        </w:rPr>
        <w:t>所在する市区町村に税の未納がない者であること（法人の場合は、その代表者も含む）。</w:t>
      </w:r>
    </w:p>
    <w:p>
      <w:pPr>
        <w:pStyle w:val="0"/>
        <w:ind w:left="0" w:leftChars="0" w:firstLine="315" w:firstLineChars="150"/>
        <w:jc w:val="left"/>
        <w:rPr>
          <w:rFonts w:hint="eastAsia" w:asciiTheme="minorEastAsia" w:hAnsiTheme="minorEastAsia"/>
        </w:rPr>
      </w:pPr>
      <w:r>
        <w:rPr>
          <w:rFonts w:hint="eastAsia" w:asciiTheme="minorEastAsia" w:hAnsiTheme="minorEastAsia"/>
        </w:rPr>
        <w:t xml:space="preserve"> (9)  </w:t>
      </w:r>
      <w:r>
        <w:rPr>
          <w:rFonts w:hint="eastAsia" w:asciiTheme="minorEastAsia" w:hAnsiTheme="minorEastAsia"/>
        </w:rPr>
        <w:t>過去１０年間に地方公共団体発注の同種または類似の業務実務実績を有すること。</w:t>
      </w:r>
    </w:p>
    <w:p>
      <w:pPr>
        <w:pStyle w:val="0"/>
        <w:ind w:firstLine="420" w:firstLineChars="200"/>
        <w:jc w:val="left"/>
        <w:rPr>
          <w:rFonts w:hint="default" w:asciiTheme="minorEastAsia" w:hAnsiTheme="minorEastAsia"/>
        </w:rPr>
      </w:pPr>
      <w:r>
        <w:rPr>
          <w:rFonts w:hint="eastAsia" w:asciiTheme="minorEastAsia" w:hAnsiTheme="minorEastAsia"/>
        </w:rPr>
        <w:t xml:space="preserve">(10) </w:t>
      </w:r>
      <w:r>
        <w:rPr>
          <w:rFonts w:hint="eastAsia" w:asciiTheme="minorEastAsia" w:hAnsiTheme="minorEastAsia"/>
        </w:rPr>
        <w:t>伊那市で行うプレゼンテーション及び受注後の打合せ等に参加できること。</w:t>
      </w:r>
    </w:p>
    <w:p>
      <w:pPr>
        <w:pStyle w:val="0"/>
        <w:rPr>
          <w:rFonts w:hint="default" w:asciiTheme="minorEastAsia" w:hAnsiTheme="minorEastAsia"/>
        </w:rPr>
      </w:pPr>
      <w:bookmarkStart w:id="0" w:name="_GoBack"/>
      <w:bookmarkEnd w:id="0"/>
    </w:p>
    <w:sectPr>
      <w:pgSz w:w="11906" w:h="16838"/>
      <w:pgMar w:top="1134" w:right="1417"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1</Words>
  <Characters>629</Characters>
  <Application>JUST Note</Application>
  <Lines>37</Lines>
  <Paragraphs>21</Paragraphs>
  <Company>伊那市</Company>
  <CharactersWithSpaces>685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掛川 隆司</dc:creator>
  <cp:lastModifiedBy>仲村啓助</cp:lastModifiedBy>
  <cp:lastPrinted>2021-06-01T05:36:00Z</cp:lastPrinted>
  <dcterms:created xsi:type="dcterms:W3CDTF">2021-05-28T02:56:00Z</dcterms:created>
  <dcterms:modified xsi:type="dcterms:W3CDTF">2026-05-08T05:51:05Z</dcterms:modified>
  <cp:revision>13</cp:revision>
</cp:coreProperties>
</file>